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FEA6" w14:textId="3EF27219" w:rsidR="00FC791C" w:rsidRPr="00C56923" w:rsidRDefault="00C56923" w:rsidP="00E5630A">
      <w:pPr>
        <w:tabs>
          <w:tab w:val="left" w:pos="1842"/>
        </w:tabs>
        <w:spacing w:line="240" w:lineRule="auto"/>
        <w:rPr>
          <w:rFonts w:cstheme="minorHAnsi"/>
          <w:sz w:val="2"/>
          <w:szCs w:val="2"/>
        </w:rPr>
      </w:pPr>
      <w:r>
        <w:rPr>
          <w:rFonts w:cstheme="minorHAnsi"/>
          <w:sz w:val="2"/>
          <w:szCs w:val="2"/>
        </w:rPr>
        <w:t>/.;’/</w:t>
      </w:r>
    </w:p>
    <w:p w14:paraId="6AA32DC6" w14:textId="166868FD" w:rsidR="00210753" w:rsidRPr="00431332" w:rsidRDefault="00E87752" w:rsidP="00E5630A">
      <w:pPr>
        <w:tabs>
          <w:tab w:val="left" w:pos="1842"/>
        </w:tabs>
        <w:spacing w:line="240" w:lineRule="auto"/>
        <w:jc w:val="center"/>
        <w:rPr>
          <w:rFonts w:cstheme="minorHAnsi"/>
          <w:b/>
          <w:bCs/>
        </w:rPr>
      </w:pPr>
      <w:hyperlink r:id="rId8" w:history="1">
        <w:r w:rsidR="00F94591">
          <w:rPr>
            <w:rStyle w:val="Hyperlink"/>
            <w:rFonts w:cstheme="minorHAnsi"/>
            <w:b/>
            <w:bCs/>
            <w:sz w:val="24"/>
            <w:szCs w:val="24"/>
          </w:rPr>
          <w:t>Office of P</w:t>
        </w:r>
        <w:r w:rsidR="00433C1A" w:rsidRPr="003B05FF">
          <w:rPr>
            <w:rStyle w:val="Hyperlink"/>
            <w:rFonts w:cstheme="minorHAnsi"/>
            <w:b/>
            <w:bCs/>
            <w:sz w:val="24"/>
            <w:szCs w:val="24"/>
          </w:rPr>
          <w:t>re-</w:t>
        </w:r>
        <w:r w:rsidR="00257623">
          <w:rPr>
            <w:rStyle w:val="Hyperlink"/>
            <w:rFonts w:cstheme="minorHAnsi"/>
            <w:b/>
            <w:bCs/>
            <w:sz w:val="24"/>
            <w:szCs w:val="24"/>
          </w:rPr>
          <w:t>Professional</w:t>
        </w:r>
        <w:r w:rsidR="00433C1A" w:rsidRPr="003B05FF">
          <w:rPr>
            <w:rStyle w:val="Hyperlink"/>
            <w:rFonts w:cstheme="minorHAnsi"/>
            <w:b/>
            <w:bCs/>
            <w:sz w:val="24"/>
            <w:szCs w:val="24"/>
          </w:rPr>
          <w:t xml:space="preserve"> Advising</w:t>
        </w:r>
      </w:hyperlink>
      <w:r w:rsidR="00433C1A" w:rsidRPr="00431332">
        <w:rPr>
          <w:rFonts w:cstheme="minorHAnsi"/>
          <w:b/>
          <w:bCs/>
        </w:rPr>
        <w:br/>
      </w:r>
      <w:r w:rsidR="00210753" w:rsidRPr="00431332">
        <w:rPr>
          <w:rFonts w:cstheme="minorHAnsi"/>
        </w:rPr>
        <w:t>Information for Orientation Advisors</w:t>
      </w:r>
      <w:r w:rsidR="00040C5F">
        <w:rPr>
          <w:rFonts w:cstheme="minorHAnsi"/>
        </w:rPr>
        <w:br/>
        <w:t xml:space="preserve">Summer </w:t>
      </w:r>
      <w:r w:rsidR="00257623">
        <w:rPr>
          <w:rFonts w:cstheme="minorHAnsi"/>
        </w:rPr>
        <w:t>2023</w:t>
      </w:r>
    </w:p>
    <w:p w14:paraId="6B46943C" w14:textId="09A4A9B2" w:rsidR="00210753" w:rsidRPr="00431332" w:rsidRDefault="00210753" w:rsidP="00C56923">
      <w:pPr>
        <w:pStyle w:val="NoSpacing"/>
        <w:spacing w:after="240"/>
        <w:rPr>
          <w:rFonts w:cstheme="minorHAnsi"/>
        </w:rPr>
      </w:pPr>
      <w:r w:rsidRPr="00431332">
        <w:rPr>
          <w:rFonts w:cstheme="minorHAnsi"/>
        </w:rPr>
        <w:t xml:space="preserve">This information is for advisors to use in counseling students </w:t>
      </w:r>
      <w:r w:rsidR="003B05FF">
        <w:rPr>
          <w:rFonts w:cstheme="minorHAnsi"/>
        </w:rPr>
        <w:t xml:space="preserve">interested in preparing for </w:t>
      </w:r>
      <w:r w:rsidRPr="00431332">
        <w:rPr>
          <w:rFonts w:cstheme="minorHAnsi"/>
        </w:rPr>
        <w:t>application to allopathic medical schools</w:t>
      </w:r>
      <w:r w:rsidR="00433C1A" w:rsidRPr="00431332">
        <w:rPr>
          <w:rFonts w:cstheme="minorHAnsi"/>
        </w:rPr>
        <w:t xml:space="preserve"> (MD programs)</w:t>
      </w:r>
      <w:r w:rsidRPr="00431332">
        <w:rPr>
          <w:rFonts w:cstheme="minorHAnsi"/>
        </w:rPr>
        <w:t>, osteopathic medical schools</w:t>
      </w:r>
      <w:r w:rsidR="00433C1A" w:rsidRPr="00431332">
        <w:rPr>
          <w:rFonts w:cstheme="minorHAnsi"/>
        </w:rPr>
        <w:t xml:space="preserve"> (DO programs)</w:t>
      </w:r>
      <w:r w:rsidRPr="00431332">
        <w:rPr>
          <w:rFonts w:cstheme="minorHAnsi"/>
        </w:rPr>
        <w:t>, dental schools, and physician assistant programs.</w:t>
      </w:r>
    </w:p>
    <w:p w14:paraId="02928951" w14:textId="5561FA9D" w:rsidR="00433C1A" w:rsidRPr="00431332" w:rsidRDefault="003E6F9B" w:rsidP="00E5630A">
      <w:pPr>
        <w:pStyle w:val="ListParagraph"/>
        <w:numPr>
          <w:ilvl w:val="0"/>
          <w:numId w:val="1"/>
        </w:numPr>
        <w:spacing w:line="240" w:lineRule="auto"/>
        <w:rPr>
          <w:rFonts w:cstheme="minorHAnsi"/>
        </w:rPr>
      </w:pPr>
      <w:r w:rsidRPr="00431332">
        <w:rPr>
          <w:rFonts w:cstheme="minorHAnsi"/>
          <w:b/>
          <w:bCs/>
        </w:rPr>
        <w:t xml:space="preserve">Required Coursework: </w:t>
      </w:r>
      <w:r w:rsidR="00210753" w:rsidRPr="00431332">
        <w:rPr>
          <w:rFonts w:cstheme="minorHAnsi"/>
        </w:rPr>
        <w:t xml:space="preserve">Most health professions programs </w:t>
      </w:r>
      <w:r w:rsidR="00433C1A" w:rsidRPr="00431332">
        <w:rPr>
          <w:rFonts w:cstheme="minorHAnsi"/>
        </w:rPr>
        <w:t>require</w:t>
      </w:r>
      <w:r w:rsidR="00210753" w:rsidRPr="00431332">
        <w:rPr>
          <w:rFonts w:cstheme="minorHAnsi"/>
        </w:rPr>
        <w:t xml:space="preserve"> some college mathematics, biology, chemistry, and physics as part of their specific course prerequisites</w:t>
      </w:r>
      <w:r w:rsidR="00433C1A" w:rsidRPr="00431332">
        <w:rPr>
          <w:rFonts w:cstheme="minorHAnsi"/>
        </w:rPr>
        <w:t xml:space="preserve">, but many </w:t>
      </w:r>
      <w:r w:rsidR="00210753" w:rsidRPr="00431332">
        <w:rPr>
          <w:rFonts w:cstheme="minorHAnsi"/>
        </w:rPr>
        <w:t>also have requirements related to statistics, psychology, social science</w:t>
      </w:r>
      <w:r w:rsidR="000A7E7B">
        <w:rPr>
          <w:rFonts w:cstheme="minorHAnsi"/>
        </w:rPr>
        <w:t>s</w:t>
      </w:r>
      <w:r w:rsidR="00210753" w:rsidRPr="00431332">
        <w:rPr>
          <w:rFonts w:cstheme="minorHAnsi"/>
        </w:rPr>
        <w:t xml:space="preserve">, and upper division sciences. </w:t>
      </w:r>
    </w:p>
    <w:p w14:paraId="41BC84D2" w14:textId="4BFDF3CC" w:rsidR="00433C1A" w:rsidRPr="00431332" w:rsidRDefault="00210753" w:rsidP="00E5630A">
      <w:pPr>
        <w:pStyle w:val="ListParagraph"/>
        <w:numPr>
          <w:ilvl w:val="1"/>
          <w:numId w:val="1"/>
        </w:numPr>
        <w:spacing w:line="240" w:lineRule="auto"/>
        <w:rPr>
          <w:rFonts w:cstheme="minorHAnsi"/>
        </w:rPr>
      </w:pPr>
      <w:r w:rsidRPr="00431332">
        <w:rPr>
          <w:rFonts w:cstheme="minorHAnsi"/>
        </w:rPr>
        <w:t xml:space="preserve">Health professions programs typically speak in terms of “a broad liberal arts preparation with completion of the core math and science prerequisites.” </w:t>
      </w:r>
    </w:p>
    <w:p w14:paraId="7402730F" w14:textId="23C63F58" w:rsidR="00210753" w:rsidRPr="00431332" w:rsidRDefault="00210753" w:rsidP="00E5630A">
      <w:pPr>
        <w:pStyle w:val="ListParagraph"/>
        <w:numPr>
          <w:ilvl w:val="1"/>
          <w:numId w:val="2"/>
        </w:numPr>
        <w:spacing w:line="240" w:lineRule="auto"/>
        <w:rPr>
          <w:rFonts w:cstheme="minorHAnsi"/>
        </w:rPr>
      </w:pPr>
      <w:r w:rsidRPr="00431332">
        <w:rPr>
          <w:rFonts w:cstheme="minorHAnsi"/>
        </w:rPr>
        <w:t>Students should major in the area(s) they are most interested in; they do not have to major in one of the sciences or health science related programs, but they have to do well with their math/science coursework.</w:t>
      </w:r>
    </w:p>
    <w:p w14:paraId="0778E9E4" w14:textId="09804B0A" w:rsidR="00433C1A" w:rsidRPr="00431332" w:rsidRDefault="00433C1A" w:rsidP="00C56923">
      <w:pPr>
        <w:pStyle w:val="ListParagraph"/>
        <w:numPr>
          <w:ilvl w:val="1"/>
          <w:numId w:val="2"/>
        </w:numPr>
        <w:spacing w:before="240" w:line="240" w:lineRule="auto"/>
        <w:rPr>
          <w:rFonts w:cstheme="minorHAnsi"/>
        </w:rPr>
      </w:pPr>
      <w:r w:rsidRPr="00431332">
        <w:rPr>
          <w:rFonts w:cstheme="minorHAnsi"/>
        </w:rPr>
        <w:t xml:space="preserve">For specific information regarding course requirements and expectations, please visit </w:t>
      </w:r>
      <w:r w:rsidR="0055537C" w:rsidRPr="00431332">
        <w:rPr>
          <w:rFonts w:cstheme="minorHAnsi"/>
        </w:rPr>
        <w:t>the</w:t>
      </w:r>
      <w:r w:rsidRPr="00431332">
        <w:rPr>
          <w:rFonts w:cstheme="minorHAnsi"/>
        </w:rPr>
        <w:t xml:space="preserve"> </w:t>
      </w:r>
      <w:hyperlink r:id="rId9" w:history="1">
        <w:r w:rsidR="0055537C" w:rsidRPr="00431332">
          <w:rPr>
            <w:rStyle w:val="Hyperlink"/>
            <w:rFonts w:cstheme="minorHAnsi"/>
          </w:rPr>
          <w:t>Course Requirements</w:t>
        </w:r>
      </w:hyperlink>
      <w:r w:rsidR="0055537C" w:rsidRPr="00431332">
        <w:rPr>
          <w:rFonts w:cstheme="minorHAnsi"/>
        </w:rPr>
        <w:t xml:space="preserve"> page on our website. </w:t>
      </w:r>
    </w:p>
    <w:p w14:paraId="74DD35AD" w14:textId="3D9E0C33" w:rsidR="00433C1A" w:rsidRPr="00431332" w:rsidRDefault="003E6F9B" w:rsidP="00E5630A">
      <w:pPr>
        <w:pStyle w:val="ListParagraph"/>
        <w:numPr>
          <w:ilvl w:val="0"/>
          <w:numId w:val="1"/>
        </w:numPr>
        <w:spacing w:line="240" w:lineRule="auto"/>
        <w:rPr>
          <w:rFonts w:cstheme="minorHAnsi"/>
        </w:rPr>
      </w:pPr>
      <w:r w:rsidRPr="00431332">
        <w:rPr>
          <w:rFonts w:cstheme="minorHAnsi"/>
          <w:b/>
          <w:bCs/>
        </w:rPr>
        <w:t xml:space="preserve">Breadth, depth, and rigor: </w:t>
      </w:r>
      <w:r w:rsidR="00433C1A" w:rsidRPr="00431332">
        <w:rPr>
          <w:rFonts w:cstheme="minorHAnsi"/>
        </w:rPr>
        <w:t>Each</w:t>
      </w:r>
      <w:r w:rsidR="00210753" w:rsidRPr="00431332">
        <w:rPr>
          <w:rFonts w:cstheme="minorHAnsi"/>
        </w:rPr>
        <w:t xml:space="preserve"> student’s program should achieve a mix of sciences and other subject areas within each semester so that </w:t>
      </w:r>
      <w:r w:rsidR="00433C1A" w:rsidRPr="00431332">
        <w:rPr>
          <w:rFonts w:cstheme="minorHAnsi"/>
        </w:rPr>
        <w:t>they take</w:t>
      </w:r>
      <w:r w:rsidR="00210753" w:rsidRPr="00431332">
        <w:rPr>
          <w:rFonts w:cstheme="minorHAnsi"/>
        </w:rPr>
        <w:t xml:space="preserve"> a good balance of humanities, social sciences, and sciences. </w:t>
      </w:r>
    </w:p>
    <w:p w14:paraId="126B1F98" w14:textId="730E3BA1" w:rsidR="00433C1A" w:rsidRPr="00431332" w:rsidRDefault="00433C1A" w:rsidP="00E5630A">
      <w:pPr>
        <w:pStyle w:val="ListParagraph"/>
        <w:numPr>
          <w:ilvl w:val="1"/>
          <w:numId w:val="1"/>
        </w:numPr>
        <w:spacing w:line="240" w:lineRule="auto"/>
        <w:rPr>
          <w:rFonts w:cstheme="minorHAnsi"/>
        </w:rPr>
      </w:pPr>
      <w:r w:rsidRPr="00431332">
        <w:rPr>
          <w:rFonts w:cstheme="minorHAnsi"/>
        </w:rPr>
        <w:t xml:space="preserve">See our page on </w:t>
      </w:r>
      <w:hyperlink r:id="rId10" w:history="1">
        <w:r w:rsidRPr="00431332">
          <w:rPr>
            <w:rStyle w:val="Hyperlink"/>
            <w:rFonts w:cstheme="minorHAnsi"/>
          </w:rPr>
          <w:t>Breadth, Depth, and Rigor Expectations</w:t>
        </w:r>
      </w:hyperlink>
      <w:r w:rsidRPr="00431332">
        <w:rPr>
          <w:rFonts w:cstheme="minorHAnsi"/>
        </w:rPr>
        <w:t xml:space="preserve"> for more information.</w:t>
      </w:r>
    </w:p>
    <w:p w14:paraId="49079DF0" w14:textId="2FD9299D" w:rsidR="00433C1A" w:rsidRPr="00431332" w:rsidRDefault="003E6F9B" w:rsidP="00E5630A">
      <w:pPr>
        <w:pStyle w:val="ListParagraph"/>
        <w:numPr>
          <w:ilvl w:val="0"/>
          <w:numId w:val="1"/>
        </w:numPr>
        <w:spacing w:line="240" w:lineRule="auto"/>
        <w:rPr>
          <w:rFonts w:cstheme="minorHAnsi"/>
        </w:rPr>
      </w:pPr>
      <w:r w:rsidRPr="00431332">
        <w:rPr>
          <w:rFonts w:cstheme="minorHAnsi"/>
          <w:b/>
          <w:bCs/>
        </w:rPr>
        <w:t xml:space="preserve">Suggested Courseload: </w:t>
      </w:r>
      <w:r w:rsidR="00210753" w:rsidRPr="00431332">
        <w:rPr>
          <w:rFonts w:cstheme="minorHAnsi"/>
        </w:rPr>
        <w:t xml:space="preserve">Our general rule of thumb is to have a student </w:t>
      </w:r>
      <w:r w:rsidR="00433C1A" w:rsidRPr="00431332">
        <w:rPr>
          <w:rFonts w:cstheme="minorHAnsi"/>
        </w:rPr>
        <w:t>begin</w:t>
      </w:r>
      <w:r w:rsidR="00210753" w:rsidRPr="00431332">
        <w:rPr>
          <w:rFonts w:cstheme="minorHAnsi"/>
        </w:rPr>
        <w:t xml:space="preserve"> with </w:t>
      </w:r>
      <w:r w:rsidR="00210753" w:rsidRPr="00431332">
        <w:rPr>
          <w:rFonts w:cstheme="minorHAnsi"/>
          <w:b/>
          <w:bCs/>
        </w:rPr>
        <w:t>two</w:t>
      </w:r>
      <w:r w:rsidR="00210753" w:rsidRPr="00431332">
        <w:rPr>
          <w:rFonts w:cstheme="minorHAnsi"/>
        </w:rPr>
        <w:t xml:space="preserve"> math/science selections per semester and then move to three math/science selections once the student has established a strong performance record.</w:t>
      </w:r>
    </w:p>
    <w:p w14:paraId="1D04FFFC" w14:textId="7309D7D2" w:rsidR="00210753" w:rsidRDefault="00210753" w:rsidP="00E5630A">
      <w:pPr>
        <w:pStyle w:val="ListParagraph"/>
        <w:numPr>
          <w:ilvl w:val="1"/>
          <w:numId w:val="1"/>
        </w:numPr>
        <w:spacing w:line="240" w:lineRule="auto"/>
        <w:rPr>
          <w:rFonts w:cstheme="minorHAnsi"/>
        </w:rPr>
      </w:pPr>
      <w:r w:rsidRPr="00431332">
        <w:rPr>
          <w:rFonts w:cstheme="minorHAnsi"/>
        </w:rPr>
        <w:t xml:space="preserve">Exceptionally strong students can proceed with the traditional three math/science selections in the first year (Calculus, General Chemistry, and </w:t>
      </w:r>
      <w:r w:rsidR="000A7E7B">
        <w:rPr>
          <w:rFonts w:cstheme="minorHAnsi"/>
        </w:rPr>
        <w:t xml:space="preserve">Principles of </w:t>
      </w:r>
      <w:r w:rsidRPr="00431332">
        <w:rPr>
          <w:rFonts w:cstheme="minorHAnsi"/>
        </w:rPr>
        <w:t xml:space="preserve">Biology) if their </w:t>
      </w:r>
      <w:r w:rsidRPr="000463A5">
        <w:rPr>
          <w:rFonts w:cstheme="minorHAnsi"/>
        </w:rPr>
        <w:t>record clearly suggests they will be able to manage this load.</w:t>
      </w:r>
    </w:p>
    <w:p w14:paraId="70425E25" w14:textId="5E1D8899" w:rsidR="009B301A" w:rsidRDefault="009B301A" w:rsidP="009B301A">
      <w:pPr>
        <w:pStyle w:val="ListParagraph"/>
        <w:numPr>
          <w:ilvl w:val="0"/>
          <w:numId w:val="1"/>
        </w:numPr>
        <w:spacing w:line="240" w:lineRule="auto"/>
        <w:rPr>
          <w:rFonts w:cstheme="minorHAnsi"/>
        </w:rPr>
      </w:pPr>
      <w:r w:rsidRPr="009B301A">
        <w:rPr>
          <w:rFonts w:cstheme="minorHAnsi"/>
          <w:b/>
        </w:rPr>
        <w:t>AP Credit:</w:t>
      </w:r>
      <w:r>
        <w:rPr>
          <w:rFonts w:cstheme="minorHAnsi"/>
        </w:rPr>
        <w:t xml:space="preserve"> Health professional schools </w:t>
      </w:r>
      <w:r w:rsidRPr="00257623">
        <w:rPr>
          <w:rFonts w:cstheme="minorHAnsi"/>
          <w:b/>
          <w:bCs/>
          <w:i/>
          <w:iCs/>
        </w:rPr>
        <w:t>differ in their policies</w:t>
      </w:r>
      <w:r>
        <w:rPr>
          <w:rFonts w:cstheme="minorHAnsi"/>
        </w:rPr>
        <w:t xml:space="preserve"> related to Advanced Placement credits; for more information, </w:t>
      </w:r>
      <w:r w:rsidRPr="00431332">
        <w:rPr>
          <w:rFonts w:cstheme="minorHAnsi"/>
        </w:rPr>
        <w:t xml:space="preserve">visit the </w:t>
      </w:r>
      <w:hyperlink r:id="rId11" w:history="1">
        <w:r w:rsidRPr="00431332">
          <w:rPr>
            <w:rStyle w:val="Hyperlink"/>
            <w:rFonts w:cstheme="minorHAnsi"/>
          </w:rPr>
          <w:t>AP Credit Policies</w:t>
        </w:r>
      </w:hyperlink>
      <w:r w:rsidRPr="00431332">
        <w:rPr>
          <w:rFonts w:cstheme="minorHAnsi"/>
        </w:rPr>
        <w:t xml:space="preserve"> page on our website</w:t>
      </w:r>
      <w:r>
        <w:rPr>
          <w:rFonts w:cstheme="minorHAnsi"/>
        </w:rPr>
        <w:t>.</w:t>
      </w:r>
    </w:p>
    <w:p w14:paraId="4E65EBA9" w14:textId="77777777" w:rsidR="009B301A" w:rsidRPr="00431332" w:rsidRDefault="009B301A" w:rsidP="009B301A">
      <w:pPr>
        <w:pStyle w:val="ListParagraph"/>
        <w:numPr>
          <w:ilvl w:val="1"/>
          <w:numId w:val="1"/>
        </w:numPr>
        <w:spacing w:line="240" w:lineRule="auto"/>
        <w:rPr>
          <w:rFonts w:cstheme="minorHAnsi"/>
        </w:rPr>
      </w:pPr>
      <w:r w:rsidRPr="00431332">
        <w:rPr>
          <w:rFonts w:cstheme="minorHAnsi"/>
          <w:b/>
          <w:bCs/>
        </w:rPr>
        <w:t>General rule of thumb</w:t>
      </w:r>
      <w:r w:rsidRPr="00431332">
        <w:rPr>
          <w:rFonts w:cstheme="minorHAnsi"/>
        </w:rPr>
        <w:t>: Advise students to bring in AP credit if the student has:</w:t>
      </w:r>
    </w:p>
    <w:p w14:paraId="370E90A8" w14:textId="77777777" w:rsidR="009B301A" w:rsidRPr="00431332" w:rsidRDefault="009B301A" w:rsidP="009B301A">
      <w:pPr>
        <w:pStyle w:val="ListParagraph"/>
        <w:numPr>
          <w:ilvl w:val="2"/>
          <w:numId w:val="1"/>
        </w:numPr>
        <w:spacing w:line="240" w:lineRule="auto"/>
        <w:rPr>
          <w:rFonts w:cstheme="minorHAnsi"/>
        </w:rPr>
      </w:pPr>
      <w:r w:rsidRPr="00431332">
        <w:rPr>
          <w:rFonts w:cstheme="minorHAnsi"/>
        </w:rPr>
        <w:t xml:space="preserve">Achieved a 4 or 5 on the AP exam, </w:t>
      </w:r>
    </w:p>
    <w:p w14:paraId="44D043D7" w14:textId="77777777" w:rsidR="009B301A" w:rsidRPr="00431332" w:rsidRDefault="009B301A" w:rsidP="009B301A">
      <w:pPr>
        <w:pStyle w:val="ListParagraph"/>
        <w:numPr>
          <w:ilvl w:val="2"/>
          <w:numId w:val="1"/>
        </w:numPr>
        <w:spacing w:line="240" w:lineRule="auto"/>
        <w:rPr>
          <w:rFonts w:cstheme="minorHAnsi"/>
        </w:rPr>
      </w:pPr>
      <w:r w:rsidRPr="00431332">
        <w:rPr>
          <w:rFonts w:cstheme="minorHAnsi"/>
        </w:rPr>
        <w:t xml:space="preserve">Taken the course in the junior or senior year of high school, </w:t>
      </w:r>
      <w:r w:rsidRPr="00431332">
        <w:rPr>
          <w:rFonts w:cstheme="minorHAnsi"/>
          <w:b/>
          <w:bCs/>
          <w:u w:val="single"/>
        </w:rPr>
        <w:t>and</w:t>
      </w:r>
      <w:r w:rsidRPr="00431332">
        <w:rPr>
          <w:rFonts w:cstheme="minorHAnsi"/>
        </w:rPr>
        <w:t xml:space="preserve"> </w:t>
      </w:r>
    </w:p>
    <w:p w14:paraId="04C75B89" w14:textId="1BF6381C" w:rsidR="009B301A" w:rsidRPr="00431332" w:rsidRDefault="009B301A" w:rsidP="009B301A">
      <w:pPr>
        <w:pStyle w:val="ListParagraph"/>
        <w:numPr>
          <w:ilvl w:val="2"/>
          <w:numId w:val="1"/>
        </w:numPr>
        <w:spacing w:line="240" w:lineRule="auto"/>
        <w:rPr>
          <w:rFonts w:cstheme="minorHAnsi"/>
        </w:rPr>
      </w:pPr>
      <w:r w:rsidRPr="00431332">
        <w:rPr>
          <w:rFonts w:cstheme="minorHAnsi"/>
        </w:rPr>
        <w:t xml:space="preserve">Reports a very strong laboratory component for the high school course taken. </w:t>
      </w:r>
    </w:p>
    <w:p w14:paraId="6F0F54BC" w14:textId="4548FD7E" w:rsidR="009B301A" w:rsidRPr="00431332" w:rsidRDefault="009B301A" w:rsidP="009B301A">
      <w:pPr>
        <w:pStyle w:val="ListParagraph"/>
        <w:numPr>
          <w:ilvl w:val="1"/>
          <w:numId w:val="1"/>
        </w:numPr>
        <w:spacing w:line="240" w:lineRule="auto"/>
        <w:rPr>
          <w:rFonts w:cstheme="minorHAnsi"/>
        </w:rPr>
      </w:pPr>
      <w:r w:rsidRPr="00431332">
        <w:rPr>
          <w:rFonts w:cstheme="minorHAnsi"/>
        </w:rPr>
        <w:t xml:space="preserve">In instances where all of these conditions are </w:t>
      </w:r>
      <w:r w:rsidRPr="00431332">
        <w:rPr>
          <w:rFonts w:cstheme="minorHAnsi"/>
          <w:u w:val="single"/>
        </w:rPr>
        <w:t>not</w:t>
      </w:r>
      <w:r w:rsidRPr="00431332">
        <w:rPr>
          <w:rFonts w:cstheme="minorHAnsi"/>
        </w:rPr>
        <w:t xml:space="preserve"> met, talk through the student’s comfort level and strength of high school preparation and make your best call. </w:t>
      </w:r>
    </w:p>
    <w:p w14:paraId="00F92C98" w14:textId="4FD33CE6" w:rsidR="009B301A" w:rsidRDefault="009B301A" w:rsidP="009B301A">
      <w:pPr>
        <w:pStyle w:val="ListParagraph"/>
        <w:numPr>
          <w:ilvl w:val="1"/>
          <w:numId w:val="1"/>
        </w:numPr>
        <w:spacing w:line="240" w:lineRule="auto"/>
        <w:rPr>
          <w:rFonts w:cstheme="minorHAnsi"/>
        </w:rPr>
      </w:pPr>
      <w:r w:rsidRPr="00431332">
        <w:rPr>
          <w:rFonts w:cstheme="minorHAnsi"/>
        </w:rPr>
        <w:t>In cases where the student/parent argues that if AP (or ECE) credits are earned, then the student should bring them in regardless, they will need to understand the implications of doing so. We encourage you to refer them to</w:t>
      </w:r>
      <w:r w:rsidR="008E7961">
        <w:rPr>
          <w:rFonts w:cstheme="minorHAnsi"/>
        </w:rPr>
        <w:t xml:space="preserve"> our</w:t>
      </w:r>
      <w:r w:rsidRPr="00431332">
        <w:rPr>
          <w:rFonts w:cstheme="minorHAnsi"/>
        </w:rPr>
        <w:t xml:space="preserve"> </w:t>
      </w:r>
      <w:hyperlink r:id="rId12" w:history="1">
        <w:r w:rsidRPr="00431332">
          <w:rPr>
            <w:rStyle w:val="Hyperlink"/>
            <w:rFonts w:cstheme="minorHAnsi"/>
          </w:rPr>
          <w:t>AP Credit Policies</w:t>
        </w:r>
      </w:hyperlink>
      <w:r w:rsidRPr="00431332">
        <w:rPr>
          <w:rFonts w:cstheme="minorHAnsi"/>
        </w:rPr>
        <w:t xml:space="preserve"> page</w:t>
      </w:r>
      <w:r>
        <w:rPr>
          <w:rFonts w:cstheme="minorHAnsi"/>
        </w:rPr>
        <w:t>.</w:t>
      </w:r>
    </w:p>
    <w:p w14:paraId="3084B9FA" w14:textId="5FC9465F" w:rsidR="00883590" w:rsidRPr="00431332" w:rsidRDefault="00883590" w:rsidP="009D5381">
      <w:pPr>
        <w:pStyle w:val="ListParagraph"/>
        <w:numPr>
          <w:ilvl w:val="0"/>
          <w:numId w:val="1"/>
        </w:numPr>
        <w:spacing w:line="240" w:lineRule="auto"/>
        <w:rPr>
          <w:rFonts w:cstheme="minorHAnsi"/>
        </w:rPr>
      </w:pPr>
      <w:r w:rsidRPr="00431332">
        <w:rPr>
          <w:rFonts w:cstheme="minorHAnsi"/>
          <w:b/>
          <w:bCs/>
        </w:rPr>
        <w:t xml:space="preserve">ECE Credit: </w:t>
      </w:r>
      <w:r w:rsidR="00210753" w:rsidRPr="00431332">
        <w:rPr>
          <w:rFonts w:cstheme="minorHAnsi"/>
        </w:rPr>
        <w:t>General rule of thumb</w:t>
      </w:r>
      <w:r w:rsidR="00E5630A" w:rsidRPr="00431332">
        <w:rPr>
          <w:rFonts w:cstheme="minorHAnsi"/>
        </w:rPr>
        <w:t>:</w:t>
      </w:r>
      <w:r w:rsidR="00210753" w:rsidRPr="00431332">
        <w:rPr>
          <w:rFonts w:cstheme="minorHAnsi"/>
        </w:rPr>
        <w:t xml:space="preserve"> bring in ECE work if the student has a</w:t>
      </w:r>
      <w:r w:rsidR="000356F3" w:rsidRPr="00431332">
        <w:rPr>
          <w:rFonts w:cstheme="minorHAnsi"/>
        </w:rPr>
        <w:t>n</w:t>
      </w:r>
      <w:r w:rsidR="00210753" w:rsidRPr="00431332">
        <w:rPr>
          <w:rFonts w:cstheme="minorHAnsi"/>
        </w:rPr>
        <w:t xml:space="preserve"> A- or better grade. </w:t>
      </w:r>
    </w:p>
    <w:p w14:paraId="139606F6" w14:textId="4BA35465" w:rsidR="00C56923" w:rsidRDefault="00210753" w:rsidP="00C56923">
      <w:pPr>
        <w:pStyle w:val="ListParagraph"/>
        <w:numPr>
          <w:ilvl w:val="1"/>
          <w:numId w:val="1"/>
        </w:numPr>
        <w:spacing w:line="240" w:lineRule="auto"/>
        <w:rPr>
          <w:rFonts w:cstheme="minorHAnsi"/>
        </w:rPr>
      </w:pPr>
      <w:r w:rsidRPr="00431332">
        <w:rPr>
          <w:rFonts w:cstheme="minorHAnsi"/>
        </w:rPr>
        <w:t xml:space="preserve">For students clearly headed toward allopathic medical school </w:t>
      </w:r>
      <w:r w:rsidR="00883590" w:rsidRPr="00431332">
        <w:rPr>
          <w:rFonts w:cstheme="minorHAnsi"/>
        </w:rPr>
        <w:t xml:space="preserve">(MD) </w:t>
      </w:r>
      <w:r w:rsidRPr="00431332">
        <w:rPr>
          <w:rFonts w:cstheme="minorHAnsi"/>
        </w:rPr>
        <w:t xml:space="preserve">programs, the </w:t>
      </w:r>
      <w:r w:rsidR="000A7E7B">
        <w:rPr>
          <w:rFonts w:cstheme="minorHAnsi"/>
        </w:rPr>
        <w:t>median</w:t>
      </w:r>
      <w:r w:rsidRPr="00431332">
        <w:rPr>
          <w:rFonts w:cstheme="minorHAnsi"/>
        </w:rPr>
        <w:t xml:space="preserve"> college GPA for students matriculating to allopathic medical school programs now sits at a </w:t>
      </w:r>
      <w:r w:rsidRPr="00431332">
        <w:rPr>
          <w:rFonts w:cstheme="minorHAnsi"/>
        </w:rPr>
        <w:lastRenderedPageBreak/>
        <w:t xml:space="preserve">3.7+, so students need to recognize that if they bring in a B+ (3.3 GPA) they </w:t>
      </w:r>
      <w:r w:rsidR="00883590" w:rsidRPr="00431332">
        <w:rPr>
          <w:rFonts w:cstheme="minorHAnsi"/>
        </w:rPr>
        <w:t>will already have to</w:t>
      </w:r>
      <w:r w:rsidRPr="00431332">
        <w:rPr>
          <w:rFonts w:cstheme="minorHAnsi"/>
        </w:rPr>
        <w:t xml:space="preserve"> make up some GPA ground </w:t>
      </w:r>
      <w:r w:rsidR="00312C18" w:rsidRPr="00431332">
        <w:rPr>
          <w:rFonts w:cstheme="minorHAnsi"/>
        </w:rPr>
        <w:t>on other applicants</w:t>
      </w:r>
      <w:r w:rsidRPr="00431332">
        <w:rPr>
          <w:rFonts w:cstheme="minorHAnsi"/>
        </w:rPr>
        <w:t xml:space="preserve"> to medical school programs. </w:t>
      </w:r>
    </w:p>
    <w:p w14:paraId="3C32842D" w14:textId="77777777" w:rsidR="00C56923" w:rsidRDefault="00210753" w:rsidP="00C56923">
      <w:pPr>
        <w:pStyle w:val="ListParagraph"/>
        <w:numPr>
          <w:ilvl w:val="0"/>
          <w:numId w:val="1"/>
        </w:numPr>
        <w:spacing w:line="240" w:lineRule="auto"/>
        <w:rPr>
          <w:rFonts w:cstheme="minorHAnsi"/>
        </w:rPr>
      </w:pPr>
      <w:r w:rsidRPr="00C56923">
        <w:rPr>
          <w:rFonts w:cstheme="minorHAnsi"/>
          <w:b/>
          <w:bCs/>
        </w:rPr>
        <w:t>A final note about AP and ECE</w:t>
      </w:r>
      <w:r w:rsidR="00312C18" w:rsidRPr="00C56923">
        <w:rPr>
          <w:rFonts w:cstheme="minorHAnsi"/>
        </w:rPr>
        <w:t>: W</w:t>
      </w:r>
      <w:r w:rsidRPr="00C56923">
        <w:rPr>
          <w:rFonts w:cstheme="minorHAnsi"/>
        </w:rPr>
        <w:t xml:space="preserve">e are here to fashion a sound and challenging collegiate experience for our students; we do not </w:t>
      </w:r>
      <w:r w:rsidR="00E5630A" w:rsidRPr="00C56923">
        <w:rPr>
          <w:rFonts w:cstheme="minorHAnsi"/>
        </w:rPr>
        <w:t>want</w:t>
      </w:r>
      <w:r w:rsidRPr="00C56923">
        <w:rPr>
          <w:rFonts w:cstheme="minorHAnsi"/>
        </w:rPr>
        <w:t xml:space="preserve"> students repeating work </w:t>
      </w:r>
      <w:r w:rsidR="008E7961" w:rsidRPr="00C56923">
        <w:rPr>
          <w:rFonts w:cstheme="minorHAnsi"/>
        </w:rPr>
        <w:t xml:space="preserve">when they have demonstrated competence and </w:t>
      </w:r>
      <w:r w:rsidRPr="00C56923">
        <w:rPr>
          <w:rFonts w:cstheme="minorHAnsi"/>
        </w:rPr>
        <w:t>are well equipped to move on to other challenging upper</w:t>
      </w:r>
      <w:r w:rsidR="00312C18" w:rsidRPr="00C56923">
        <w:rPr>
          <w:rFonts w:cstheme="minorHAnsi"/>
        </w:rPr>
        <w:t>-</w:t>
      </w:r>
      <w:r w:rsidRPr="00C56923">
        <w:rPr>
          <w:rFonts w:cstheme="minorHAnsi"/>
        </w:rPr>
        <w:t xml:space="preserve">division work. </w:t>
      </w:r>
      <w:r w:rsidR="008E7961" w:rsidRPr="00C56923">
        <w:rPr>
          <w:rFonts w:cstheme="minorHAnsi"/>
        </w:rPr>
        <w:t>C</w:t>
      </w:r>
      <w:r w:rsidRPr="00C56923">
        <w:rPr>
          <w:rFonts w:cstheme="minorHAnsi"/>
        </w:rPr>
        <w:t xml:space="preserve">ounselor judgment is key. </w:t>
      </w:r>
    </w:p>
    <w:p w14:paraId="19E20E7B" w14:textId="726092FE" w:rsidR="00E5630A" w:rsidRDefault="00E5630A" w:rsidP="00E5630A">
      <w:pPr>
        <w:pStyle w:val="ListParagraph"/>
        <w:numPr>
          <w:ilvl w:val="0"/>
          <w:numId w:val="1"/>
        </w:numPr>
        <w:spacing w:line="240" w:lineRule="auto"/>
        <w:rPr>
          <w:rFonts w:cstheme="minorHAnsi"/>
        </w:rPr>
      </w:pPr>
      <w:r w:rsidRPr="00431332">
        <w:rPr>
          <w:rFonts w:cstheme="minorHAnsi"/>
          <w:b/>
          <w:bCs/>
        </w:rPr>
        <w:t xml:space="preserve">Community College and Summer Coursework: </w:t>
      </w:r>
      <w:r w:rsidR="00312C18" w:rsidRPr="00431332">
        <w:rPr>
          <w:rFonts w:cstheme="minorHAnsi"/>
        </w:rPr>
        <w:t>S</w:t>
      </w:r>
      <w:r w:rsidRPr="00431332">
        <w:rPr>
          <w:rFonts w:cstheme="minorHAnsi"/>
        </w:rPr>
        <w:t xml:space="preserve">ome professional schools </w:t>
      </w:r>
      <w:r w:rsidR="00312C18" w:rsidRPr="00431332">
        <w:rPr>
          <w:rFonts w:cstheme="minorHAnsi"/>
        </w:rPr>
        <w:t>do not</w:t>
      </w:r>
      <w:r w:rsidRPr="00431332">
        <w:rPr>
          <w:rFonts w:cstheme="minorHAnsi"/>
        </w:rPr>
        <w:t xml:space="preserve"> accept community college credits, and</w:t>
      </w:r>
      <w:r w:rsidR="00EF08D7" w:rsidRPr="00431332">
        <w:rPr>
          <w:rFonts w:cstheme="minorHAnsi"/>
        </w:rPr>
        <w:t xml:space="preserve"> </w:t>
      </w:r>
      <w:r w:rsidRPr="00431332">
        <w:rPr>
          <w:rFonts w:cstheme="minorHAnsi"/>
        </w:rPr>
        <w:t xml:space="preserve">some caution </w:t>
      </w:r>
      <w:r w:rsidR="00EF08D7" w:rsidRPr="00431332">
        <w:rPr>
          <w:rFonts w:cstheme="minorHAnsi"/>
        </w:rPr>
        <w:t xml:space="preserve">against </w:t>
      </w:r>
      <w:r w:rsidRPr="00431332">
        <w:rPr>
          <w:rFonts w:cstheme="minorHAnsi"/>
        </w:rPr>
        <w:t>pursuing the course prerequisites as summer courses.</w:t>
      </w:r>
      <w:r w:rsidR="00EF08D7" w:rsidRPr="00431332">
        <w:rPr>
          <w:rFonts w:cstheme="minorHAnsi"/>
        </w:rPr>
        <w:t xml:space="preserve"> Refer to specific schools’ websites for more information.</w:t>
      </w:r>
    </w:p>
    <w:p w14:paraId="7DF415C0" w14:textId="325E65D5" w:rsidR="00955FA8" w:rsidRDefault="00955FA8" w:rsidP="00E5630A">
      <w:pPr>
        <w:pStyle w:val="ListParagraph"/>
        <w:numPr>
          <w:ilvl w:val="0"/>
          <w:numId w:val="1"/>
        </w:numPr>
        <w:spacing w:line="240" w:lineRule="auto"/>
        <w:rPr>
          <w:rFonts w:cstheme="minorHAnsi"/>
        </w:rPr>
      </w:pPr>
      <w:r>
        <w:rPr>
          <w:rFonts w:cstheme="minorHAnsi"/>
          <w:b/>
          <w:bCs/>
        </w:rPr>
        <w:t xml:space="preserve">Applying to Health Professions Schools: </w:t>
      </w:r>
      <w:r>
        <w:rPr>
          <w:rFonts w:cstheme="minorHAnsi"/>
          <w:bCs/>
        </w:rPr>
        <w:t xml:space="preserve">Health professions schools engage </w:t>
      </w:r>
      <w:r w:rsidRPr="00431332">
        <w:rPr>
          <w:rFonts w:cstheme="minorHAnsi"/>
        </w:rPr>
        <w:t>in holistic admissions. This includes consideration of the following elements as they assess and review applicants:</w:t>
      </w:r>
    </w:p>
    <w:p w14:paraId="67E9706C" w14:textId="77777777" w:rsidR="00955FA8" w:rsidRPr="00431332" w:rsidRDefault="00955FA8" w:rsidP="00955FA8">
      <w:pPr>
        <w:pStyle w:val="ListParagraph"/>
        <w:numPr>
          <w:ilvl w:val="1"/>
          <w:numId w:val="1"/>
        </w:numPr>
        <w:spacing w:line="240" w:lineRule="auto"/>
        <w:rPr>
          <w:rFonts w:cstheme="minorHAnsi"/>
          <w:b/>
          <w:bCs/>
          <w:i/>
          <w:iCs/>
        </w:rPr>
      </w:pPr>
      <w:r w:rsidRPr="00431332">
        <w:rPr>
          <w:rFonts w:cstheme="minorHAnsi"/>
          <w:b/>
          <w:bCs/>
        </w:rPr>
        <w:t xml:space="preserve">Academic metrics: </w:t>
      </w:r>
      <w:r w:rsidRPr="00431332">
        <w:rPr>
          <w:rFonts w:cstheme="minorHAnsi"/>
        </w:rPr>
        <w:t>Strength of overall GPA; strength of science GPA; score on MCAT, DAT or other qualifying exam;</w:t>
      </w:r>
      <w:r w:rsidRPr="00431332">
        <w:rPr>
          <w:rFonts w:cstheme="minorHAnsi"/>
          <w:i/>
          <w:iCs/>
        </w:rPr>
        <w:t xml:space="preserve"> </w:t>
      </w:r>
      <w:hyperlink r:id="rId13" w:history="1">
        <w:r w:rsidRPr="00431332">
          <w:rPr>
            <w:rStyle w:val="Hyperlink"/>
            <w:rFonts w:cstheme="minorHAnsi"/>
          </w:rPr>
          <w:t>breadth, depth, and rigor</w:t>
        </w:r>
      </w:hyperlink>
      <w:r w:rsidRPr="00431332">
        <w:rPr>
          <w:rFonts w:cstheme="minorHAnsi"/>
        </w:rPr>
        <w:t xml:space="preserve"> of coursework</w:t>
      </w:r>
      <w:r w:rsidRPr="00431332">
        <w:rPr>
          <w:rFonts w:cstheme="minorHAnsi"/>
          <w:b/>
          <w:bCs/>
        </w:rPr>
        <w:t xml:space="preserve"> </w:t>
      </w:r>
    </w:p>
    <w:p w14:paraId="018ADBC5" w14:textId="7205FAD0" w:rsidR="00955FA8" w:rsidRPr="00431332" w:rsidRDefault="00955FA8" w:rsidP="00955FA8">
      <w:pPr>
        <w:pStyle w:val="ListParagraph"/>
        <w:numPr>
          <w:ilvl w:val="1"/>
          <w:numId w:val="1"/>
        </w:numPr>
        <w:spacing w:line="240" w:lineRule="auto"/>
        <w:rPr>
          <w:rFonts w:cstheme="minorHAnsi"/>
          <w:i/>
          <w:iCs/>
        </w:rPr>
      </w:pPr>
      <w:r w:rsidRPr="00431332">
        <w:rPr>
          <w:rFonts w:cstheme="minorHAnsi"/>
          <w:b/>
          <w:bCs/>
        </w:rPr>
        <w:t>Involvement in health-related experiences</w:t>
      </w:r>
      <w:r w:rsidRPr="00431332">
        <w:rPr>
          <w:rFonts w:cstheme="minorHAnsi"/>
        </w:rPr>
        <w:t xml:space="preserve">, including shadowing and </w:t>
      </w:r>
      <w:r w:rsidR="000A7E7B">
        <w:rPr>
          <w:rFonts w:cstheme="minorHAnsi"/>
        </w:rPr>
        <w:t xml:space="preserve">direct </w:t>
      </w:r>
      <w:r w:rsidRPr="00431332">
        <w:rPr>
          <w:rFonts w:cstheme="minorHAnsi"/>
        </w:rPr>
        <w:t>patient care experience</w:t>
      </w:r>
    </w:p>
    <w:p w14:paraId="471DC3B2" w14:textId="77777777" w:rsidR="00955FA8" w:rsidRPr="00431332" w:rsidRDefault="00955FA8" w:rsidP="00955FA8">
      <w:pPr>
        <w:pStyle w:val="ListParagraph"/>
        <w:numPr>
          <w:ilvl w:val="1"/>
          <w:numId w:val="1"/>
        </w:numPr>
        <w:spacing w:line="240" w:lineRule="auto"/>
        <w:rPr>
          <w:rFonts w:cstheme="minorHAnsi"/>
          <w:i/>
          <w:iCs/>
        </w:rPr>
      </w:pPr>
      <w:r w:rsidRPr="00431332">
        <w:rPr>
          <w:rFonts w:cstheme="minorHAnsi"/>
          <w:b/>
          <w:bCs/>
        </w:rPr>
        <w:t xml:space="preserve">Demonstrated leadership and service experience, </w:t>
      </w:r>
      <w:r w:rsidRPr="00431332">
        <w:rPr>
          <w:rFonts w:cstheme="minorHAnsi"/>
        </w:rPr>
        <w:t>particularly in the health professions</w:t>
      </w:r>
    </w:p>
    <w:p w14:paraId="5BE9672B" w14:textId="174E8C2A" w:rsidR="00955FA8" w:rsidRPr="00431332" w:rsidRDefault="00955FA8" w:rsidP="00955FA8">
      <w:pPr>
        <w:pStyle w:val="ListParagraph"/>
        <w:numPr>
          <w:ilvl w:val="1"/>
          <w:numId w:val="1"/>
        </w:numPr>
        <w:spacing w:line="240" w:lineRule="auto"/>
        <w:rPr>
          <w:rFonts w:cstheme="minorHAnsi"/>
          <w:i/>
          <w:iCs/>
        </w:rPr>
      </w:pPr>
      <w:r w:rsidRPr="00431332">
        <w:rPr>
          <w:rFonts w:cstheme="minorHAnsi"/>
          <w:b/>
          <w:bCs/>
        </w:rPr>
        <w:t>Clear motivation for pursuing th</w:t>
      </w:r>
      <w:r w:rsidR="00915AA7">
        <w:rPr>
          <w:rFonts w:cstheme="minorHAnsi"/>
          <w:b/>
          <w:bCs/>
        </w:rPr>
        <w:t>is</w:t>
      </w:r>
      <w:r w:rsidRPr="00431332">
        <w:rPr>
          <w:rFonts w:cstheme="minorHAnsi"/>
          <w:b/>
          <w:bCs/>
        </w:rPr>
        <w:t xml:space="preserve"> fiel</w:t>
      </w:r>
      <w:r w:rsidR="00C56923">
        <w:rPr>
          <w:rFonts w:cstheme="minorHAnsi"/>
          <w:b/>
          <w:bCs/>
        </w:rPr>
        <w:t>d</w:t>
      </w:r>
    </w:p>
    <w:p w14:paraId="2427CA51" w14:textId="77777777" w:rsidR="00955FA8" w:rsidRPr="00431332" w:rsidRDefault="00955FA8" w:rsidP="00955FA8">
      <w:pPr>
        <w:pStyle w:val="ListParagraph"/>
        <w:numPr>
          <w:ilvl w:val="1"/>
          <w:numId w:val="1"/>
        </w:numPr>
        <w:spacing w:line="240" w:lineRule="auto"/>
        <w:rPr>
          <w:rFonts w:cstheme="minorHAnsi"/>
          <w:b/>
          <w:bCs/>
          <w:i/>
          <w:iCs/>
        </w:rPr>
      </w:pPr>
      <w:r w:rsidRPr="00431332">
        <w:rPr>
          <w:rFonts w:cstheme="minorHAnsi"/>
          <w:b/>
          <w:bCs/>
        </w:rPr>
        <w:t>Familiarity with current issues in health care</w:t>
      </w:r>
    </w:p>
    <w:p w14:paraId="6A756FB2" w14:textId="25895C45" w:rsidR="00955FA8" w:rsidRPr="00431332" w:rsidRDefault="00955FA8" w:rsidP="00955FA8">
      <w:pPr>
        <w:pStyle w:val="ListParagraph"/>
        <w:numPr>
          <w:ilvl w:val="1"/>
          <w:numId w:val="1"/>
        </w:numPr>
        <w:spacing w:line="240" w:lineRule="auto"/>
        <w:rPr>
          <w:rFonts w:cstheme="minorHAnsi"/>
        </w:rPr>
      </w:pPr>
      <w:r w:rsidRPr="00431332">
        <w:rPr>
          <w:rFonts w:cstheme="minorHAnsi"/>
          <w:b/>
          <w:bCs/>
        </w:rPr>
        <w:t xml:space="preserve">Investment in and demonstration of proficiency in the </w:t>
      </w:r>
      <w:hyperlink r:id="rId14" w:history="1">
        <w:r w:rsidRPr="00431332">
          <w:rPr>
            <w:rStyle w:val="Hyperlink"/>
            <w:rFonts w:cstheme="minorHAnsi"/>
            <w:b/>
            <w:bCs/>
          </w:rPr>
          <w:t>Core Competencies</w:t>
        </w:r>
      </w:hyperlink>
      <w:r w:rsidRPr="00431332">
        <w:rPr>
          <w:rFonts w:cstheme="minorHAnsi"/>
        </w:rPr>
        <w:t xml:space="preserve"> </w:t>
      </w:r>
    </w:p>
    <w:p w14:paraId="6F6180A0" w14:textId="37CCF3BA" w:rsidR="003E6F9B" w:rsidRPr="00431332" w:rsidRDefault="00906BFF" w:rsidP="00E5630A">
      <w:pPr>
        <w:pStyle w:val="ListParagraph"/>
        <w:numPr>
          <w:ilvl w:val="0"/>
          <w:numId w:val="1"/>
        </w:numPr>
        <w:spacing w:line="240" w:lineRule="auto"/>
        <w:rPr>
          <w:rFonts w:cstheme="minorHAnsi"/>
        </w:rPr>
      </w:pPr>
      <w:r w:rsidRPr="00431332">
        <w:rPr>
          <w:rFonts w:cstheme="minorHAnsi"/>
          <w:b/>
          <w:bCs/>
        </w:rPr>
        <w:t xml:space="preserve">School-Specific Guidelines: </w:t>
      </w:r>
      <w:r w:rsidR="003E6F9B" w:rsidRPr="00431332">
        <w:rPr>
          <w:rFonts w:cstheme="minorHAnsi"/>
        </w:rPr>
        <w:t>To explore</w:t>
      </w:r>
      <w:r w:rsidR="00210753" w:rsidRPr="00431332">
        <w:rPr>
          <w:rFonts w:cstheme="minorHAnsi"/>
        </w:rPr>
        <w:t xml:space="preserve"> course prerequisites</w:t>
      </w:r>
      <w:r w:rsidR="003E6F9B" w:rsidRPr="00431332">
        <w:rPr>
          <w:rFonts w:cstheme="minorHAnsi"/>
        </w:rPr>
        <w:t xml:space="preserve"> of specific medical or dental schools, visit consult each school’s catalog and/or the ​</w:t>
      </w:r>
      <w:hyperlink r:id="rId15" w:tgtFrame="_blank" w:history="1">
        <w:r w:rsidR="003E6F9B" w:rsidRPr="00431332">
          <w:rPr>
            <w:rStyle w:val="Hyperlink"/>
            <w:rFonts w:cstheme="minorHAnsi"/>
          </w:rPr>
          <w:t>Medical School Admission Requirements</w:t>
        </w:r>
      </w:hyperlink>
      <w:r w:rsidR="003E6F9B" w:rsidRPr="00431332">
        <w:rPr>
          <w:rFonts w:cstheme="minorHAnsi"/>
        </w:rPr>
        <w:t>​ (MSAR)</w:t>
      </w:r>
      <w:r w:rsidRPr="00431332">
        <w:rPr>
          <w:rFonts w:cstheme="minorHAnsi"/>
        </w:rPr>
        <w:t xml:space="preserve">, </w:t>
      </w:r>
      <w:hyperlink r:id="rId16" w:history="1">
        <w:r w:rsidRPr="00431332">
          <w:rPr>
            <w:rStyle w:val="Hyperlink"/>
            <w:rFonts w:cstheme="minorHAnsi"/>
          </w:rPr>
          <w:t>Choose DO Explorer</w:t>
        </w:r>
      </w:hyperlink>
      <w:r w:rsidRPr="00431332">
        <w:rPr>
          <w:rFonts w:cstheme="minorHAnsi"/>
        </w:rPr>
        <w:t>,</w:t>
      </w:r>
      <w:r w:rsidR="003E6F9B" w:rsidRPr="00431332">
        <w:rPr>
          <w:rFonts w:cstheme="minorHAnsi"/>
        </w:rPr>
        <w:t xml:space="preserve"> or ​</w:t>
      </w:r>
      <w:hyperlink r:id="rId17" w:tgtFrame="_blank" w:history="1">
        <w:r w:rsidR="003E6F9B" w:rsidRPr="00040C5F">
          <w:rPr>
            <w:rStyle w:val="Hyperlink"/>
          </w:rPr>
          <w:t>ADEA Official Guide to Dental Schools</w:t>
        </w:r>
        <w:r w:rsidR="003E6F9B" w:rsidRPr="00040C5F">
          <w:rPr>
            <w:rStyle w:val="Hyperlink"/>
            <w:u w:val="none"/>
          </w:rPr>
          <w:t>.</w:t>
        </w:r>
      </w:hyperlink>
    </w:p>
    <w:p w14:paraId="5B22C698" w14:textId="1BFE093C" w:rsidR="00210753" w:rsidRPr="00431332" w:rsidRDefault="00210753" w:rsidP="00E5630A">
      <w:pPr>
        <w:pStyle w:val="ListParagraph"/>
        <w:numPr>
          <w:ilvl w:val="1"/>
          <w:numId w:val="1"/>
        </w:numPr>
        <w:spacing w:line="240" w:lineRule="auto"/>
        <w:rPr>
          <w:rFonts w:cstheme="minorHAnsi"/>
        </w:rPr>
      </w:pPr>
      <w:r w:rsidRPr="00431332">
        <w:rPr>
          <w:rFonts w:cstheme="minorHAnsi"/>
        </w:rPr>
        <w:t xml:space="preserve">For most advising situations, it is best to identify the traditional core requirements of most schools and to note that each school may have some additional course selections they require or prefer. We are happy to work </w:t>
      </w:r>
      <w:r w:rsidR="00602148">
        <w:rPr>
          <w:rFonts w:cstheme="minorHAnsi"/>
        </w:rPr>
        <w:t>with students throughout their process.</w:t>
      </w:r>
      <w:r w:rsidRPr="00431332">
        <w:rPr>
          <w:rFonts w:cstheme="minorHAnsi"/>
        </w:rPr>
        <w:t xml:space="preserve"> </w:t>
      </w:r>
    </w:p>
    <w:p w14:paraId="50A4C761" w14:textId="61CFAFFF" w:rsidR="003E6F9B" w:rsidRPr="00431332" w:rsidRDefault="00A248AC" w:rsidP="00E5630A">
      <w:pPr>
        <w:spacing w:line="240" w:lineRule="auto"/>
        <w:rPr>
          <w:rFonts w:cstheme="minorHAnsi"/>
        </w:rPr>
        <w:sectPr w:rsidR="003E6F9B" w:rsidRPr="00431332" w:rsidSect="0027744D">
          <w:headerReference w:type="default" r:id="rId18"/>
          <w:headerReference w:type="first" r:id="rId19"/>
          <w:footerReference w:type="first" r:id="rId20"/>
          <w:pgSz w:w="12240" w:h="15840"/>
          <w:pgMar w:top="1800" w:right="1440" w:bottom="1890" w:left="1440" w:header="0" w:footer="365" w:gutter="0"/>
          <w:cols w:space="720"/>
          <w:titlePg/>
          <w:docGrid w:linePitch="360"/>
        </w:sectPr>
      </w:pPr>
      <w:r w:rsidRPr="00431332">
        <w:rPr>
          <w:rFonts w:cstheme="minorHAnsi"/>
        </w:rPr>
        <w:t>Finally, while we note the</w:t>
      </w:r>
      <w:r w:rsidR="00210753" w:rsidRPr="00431332">
        <w:rPr>
          <w:rFonts w:cstheme="minorHAnsi"/>
        </w:rPr>
        <w:t xml:space="preserve"> basics needed for medicine, dentistry, and physician assistant </w:t>
      </w:r>
      <w:r w:rsidRPr="00431332">
        <w:rPr>
          <w:rFonts w:cstheme="minorHAnsi"/>
        </w:rPr>
        <w:t>programs below,</w:t>
      </w:r>
      <w:r w:rsidR="003E6F9B" w:rsidRPr="00431332">
        <w:rPr>
          <w:rFonts w:cstheme="minorHAnsi"/>
        </w:rPr>
        <w:t xml:space="preserve"> we also encourage you to visit our </w:t>
      </w:r>
      <w:hyperlink r:id="rId21" w:history="1">
        <w:r w:rsidR="003E6F9B" w:rsidRPr="00431332">
          <w:rPr>
            <w:rStyle w:val="Hyperlink"/>
            <w:rFonts w:cstheme="minorHAnsi"/>
          </w:rPr>
          <w:t>website</w:t>
        </w:r>
      </w:hyperlink>
      <w:r w:rsidR="00785F89" w:rsidRPr="00431332">
        <w:rPr>
          <w:rFonts w:cstheme="minorHAnsi"/>
        </w:rPr>
        <w:t xml:space="preserve"> for more information and resources</w:t>
      </w:r>
      <w:r w:rsidR="00210753" w:rsidRPr="00431332">
        <w:rPr>
          <w:rFonts w:cstheme="minorHAnsi"/>
        </w:rPr>
        <w:t>:</w:t>
      </w:r>
    </w:p>
    <w:p w14:paraId="25FCEA1D" w14:textId="3005979C" w:rsidR="00785F89" w:rsidRPr="00C56923" w:rsidRDefault="00210753" w:rsidP="00E5630A">
      <w:pPr>
        <w:spacing w:after="0" w:line="240" w:lineRule="auto"/>
        <w:rPr>
          <w:rFonts w:cstheme="minorHAnsi"/>
          <w:b/>
          <w:bCs/>
        </w:rPr>
      </w:pPr>
      <w:r w:rsidRPr="00C56923">
        <w:rPr>
          <w:rFonts w:cstheme="minorHAnsi"/>
          <w:b/>
          <w:bCs/>
        </w:rPr>
        <w:t>Medicine</w:t>
      </w:r>
    </w:p>
    <w:p w14:paraId="62478A8E" w14:textId="72AE217D" w:rsidR="003E6F9B" w:rsidRPr="00C56923" w:rsidRDefault="00785F89" w:rsidP="00E5630A">
      <w:pPr>
        <w:spacing w:after="0" w:line="240" w:lineRule="auto"/>
        <w:rPr>
          <w:rFonts w:cstheme="minorHAnsi"/>
        </w:rPr>
      </w:pPr>
      <w:r w:rsidRPr="00C56923">
        <w:rPr>
          <w:rFonts w:cstheme="minorHAnsi"/>
        </w:rPr>
        <w:t>E</w:t>
      </w:r>
      <w:r w:rsidR="003E6F9B" w:rsidRPr="00C56923">
        <w:rPr>
          <w:rFonts w:cstheme="minorHAnsi"/>
        </w:rPr>
        <w:t>nglish (year)</w:t>
      </w:r>
      <w:r w:rsidR="003E6F9B" w:rsidRPr="00C56923">
        <w:rPr>
          <w:rFonts w:cstheme="minorHAnsi"/>
        </w:rPr>
        <w:br/>
        <w:t>Calculus (varies)</w:t>
      </w:r>
      <w:r w:rsidR="003E6F9B" w:rsidRPr="00C56923">
        <w:rPr>
          <w:rFonts w:cstheme="minorHAnsi"/>
        </w:rPr>
        <w:br/>
        <w:t>Statistics (varies)</w:t>
      </w:r>
    </w:p>
    <w:p w14:paraId="3BEF36A6" w14:textId="50637482" w:rsidR="003E6F9B" w:rsidRPr="00C56923" w:rsidRDefault="000A7E7B" w:rsidP="00E5630A">
      <w:pPr>
        <w:spacing w:after="0" w:line="240" w:lineRule="auto"/>
        <w:rPr>
          <w:rFonts w:cstheme="minorHAnsi"/>
        </w:rPr>
      </w:pPr>
      <w:r>
        <w:rPr>
          <w:rFonts w:cstheme="minorHAnsi"/>
        </w:rPr>
        <w:t>Principles of</w:t>
      </w:r>
      <w:r w:rsidR="003E6F9B" w:rsidRPr="00C56923">
        <w:rPr>
          <w:rFonts w:cstheme="minorHAnsi"/>
        </w:rPr>
        <w:t xml:space="preserve"> Biology (year)</w:t>
      </w:r>
    </w:p>
    <w:p w14:paraId="2787561A" w14:textId="0DFEEB28" w:rsidR="003E6F9B" w:rsidRPr="00C56923" w:rsidRDefault="003E6F9B" w:rsidP="00E5630A">
      <w:pPr>
        <w:spacing w:after="0" w:line="240" w:lineRule="auto"/>
        <w:rPr>
          <w:rFonts w:cstheme="minorHAnsi"/>
        </w:rPr>
      </w:pPr>
      <w:r w:rsidRPr="00C56923">
        <w:rPr>
          <w:rFonts w:cstheme="minorHAnsi"/>
        </w:rPr>
        <w:t>General Chemistry (year)</w:t>
      </w:r>
    </w:p>
    <w:p w14:paraId="7140DB24" w14:textId="66C1954A" w:rsidR="003E6F9B" w:rsidRPr="00C56923" w:rsidRDefault="003E6F9B" w:rsidP="00E5630A">
      <w:pPr>
        <w:spacing w:after="0" w:line="240" w:lineRule="auto"/>
        <w:rPr>
          <w:rFonts w:cstheme="minorHAnsi"/>
        </w:rPr>
      </w:pPr>
      <w:r w:rsidRPr="00C56923">
        <w:rPr>
          <w:rFonts w:cstheme="minorHAnsi"/>
        </w:rPr>
        <w:t>Organic Chemistry (year/varies)</w:t>
      </w:r>
    </w:p>
    <w:p w14:paraId="2B891D6A" w14:textId="36371768" w:rsidR="003E6F9B" w:rsidRPr="00C56923" w:rsidRDefault="003E6F9B" w:rsidP="00E5630A">
      <w:pPr>
        <w:spacing w:after="0" w:line="240" w:lineRule="auto"/>
        <w:rPr>
          <w:rFonts w:cstheme="minorHAnsi"/>
        </w:rPr>
      </w:pPr>
      <w:r w:rsidRPr="00C56923">
        <w:rPr>
          <w:rFonts w:cstheme="minorHAnsi"/>
        </w:rPr>
        <w:t>General Physics (year)</w:t>
      </w:r>
    </w:p>
    <w:p w14:paraId="7A89B14B" w14:textId="4FD9119B" w:rsidR="003E6F9B" w:rsidRPr="00C56923" w:rsidRDefault="003E6F9B" w:rsidP="00E5630A">
      <w:pPr>
        <w:spacing w:after="0" w:line="240" w:lineRule="auto"/>
        <w:rPr>
          <w:rFonts w:cstheme="minorHAnsi"/>
        </w:rPr>
      </w:pPr>
      <w:r w:rsidRPr="00C56923">
        <w:rPr>
          <w:rFonts w:cstheme="minorHAnsi"/>
        </w:rPr>
        <w:t>Biochemistry (semester)</w:t>
      </w:r>
    </w:p>
    <w:p w14:paraId="55854412" w14:textId="4B86941B" w:rsidR="003E6F9B" w:rsidRPr="00C56923" w:rsidRDefault="003E6F9B" w:rsidP="00E5630A">
      <w:pPr>
        <w:spacing w:after="0" w:line="240" w:lineRule="auto"/>
        <w:rPr>
          <w:rFonts w:cstheme="minorHAnsi"/>
        </w:rPr>
      </w:pPr>
      <w:r w:rsidRPr="00C56923">
        <w:rPr>
          <w:rFonts w:cstheme="minorHAnsi"/>
        </w:rPr>
        <w:t>Other advanced biology (varies)</w:t>
      </w:r>
    </w:p>
    <w:p w14:paraId="0CF676C4" w14:textId="42367610" w:rsidR="003E6F9B" w:rsidRPr="00C56923" w:rsidRDefault="003E6F9B" w:rsidP="00E5630A">
      <w:pPr>
        <w:spacing w:after="0" w:line="240" w:lineRule="auto"/>
        <w:rPr>
          <w:rFonts w:cstheme="minorHAnsi"/>
        </w:rPr>
      </w:pPr>
      <w:r w:rsidRPr="00C56923">
        <w:rPr>
          <w:rFonts w:cstheme="minorHAnsi"/>
        </w:rPr>
        <w:t xml:space="preserve">Behavioral/social sciences </w:t>
      </w:r>
      <w:r w:rsidR="00E5630A" w:rsidRPr="00C56923">
        <w:rPr>
          <w:rFonts w:cstheme="minorHAnsi"/>
        </w:rPr>
        <w:t xml:space="preserve">  </w:t>
      </w:r>
      <w:r w:rsidR="00E5630A" w:rsidRPr="00C56923">
        <w:rPr>
          <w:rFonts w:cstheme="minorHAnsi"/>
        </w:rPr>
        <w:br/>
      </w:r>
      <w:proofErr w:type="gramStart"/>
      <w:r w:rsidR="00E5630A" w:rsidRPr="00C56923">
        <w:rPr>
          <w:rFonts w:cstheme="minorHAnsi"/>
        </w:rPr>
        <w:t xml:space="preserve">   </w:t>
      </w:r>
      <w:r w:rsidRPr="00C56923">
        <w:rPr>
          <w:rFonts w:cstheme="minorHAnsi"/>
        </w:rPr>
        <w:t>(</w:t>
      </w:r>
      <w:proofErr w:type="gramEnd"/>
      <w:r w:rsidRPr="00C56923">
        <w:rPr>
          <w:rFonts w:cstheme="minorHAnsi"/>
        </w:rPr>
        <w:t>varies)</w:t>
      </w:r>
      <w:r w:rsidR="00785F89" w:rsidRPr="00C56923">
        <w:rPr>
          <w:rFonts w:cstheme="minorHAnsi"/>
        </w:rPr>
        <w:br w:type="column"/>
      </w:r>
      <w:r w:rsidRPr="00C56923">
        <w:rPr>
          <w:rFonts w:cstheme="minorHAnsi"/>
          <w:b/>
          <w:bCs/>
        </w:rPr>
        <w:t>Dental Medicine</w:t>
      </w:r>
      <w:r w:rsidRPr="00C56923">
        <w:rPr>
          <w:rFonts w:cstheme="minorHAnsi"/>
          <w:b/>
          <w:bCs/>
        </w:rPr>
        <w:br/>
      </w:r>
      <w:r w:rsidRPr="00C56923">
        <w:rPr>
          <w:rFonts w:cstheme="minorHAnsi"/>
        </w:rPr>
        <w:t>English (year)</w:t>
      </w:r>
      <w:r w:rsidRPr="00C56923">
        <w:rPr>
          <w:rFonts w:cstheme="minorHAnsi"/>
        </w:rPr>
        <w:br/>
        <w:t>Calculus (varies)</w:t>
      </w:r>
    </w:p>
    <w:p w14:paraId="6636F446" w14:textId="339BAC37" w:rsidR="003E6F9B" w:rsidRPr="00C56923" w:rsidRDefault="000A7E7B" w:rsidP="00E5630A">
      <w:pPr>
        <w:spacing w:after="0" w:line="240" w:lineRule="auto"/>
        <w:rPr>
          <w:rFonts w:cstheme="minorHAnsi"/>
        </w:rPr>
      </w:pPr>
      <w:r>
        <w:rPr>
          <w:rFonts w:cstheme="minorHAnsi"/>
        </w:rPr>
        <w:t>Principles of</w:t>
      </w:r>
      <w:r w:rsidR="003E6F9B" w:rsidRPr="00C56923">
        <w:rPr>
          <w:rFonts w:cstheme="minorHAnsi"/>
        </w:rPr>
        <w:t xml:space="preserve"> Biology (year)</w:t>
      </w:r>
    </w:p>
    <w:p w14:paraId="65460EAC" w14:textId="77777777" w:rsidR="003E6F9B" w:rsidRPr="00C56923" w:rsidRDefault="003E6F9B" w:rsidP="00E5630A">
      <w:pPr>
        <w:spacing w:after="0" w:line="240" w:lineRule="auto"/>
        <w:rPr>
          <w:rFonts w:cstheme="minorHAnsi"/>
        </w:rPr>
      </w:pPr>
      <w:r w:rsidRPr="00C56923">
        <w:rPr>
          <w:rFonts w:cstheme="minorHAnsi"/>
        </w:rPr>
        <w:t>General Chemistry (year)</w:t>
      </w:r>
    </w:p>
    <w:p w14:paraId="4BADD63E" w14:textId="6F0B4F9E" w:rsidR="003E6F9B" w:rsidRPr="00C56923" w:rsidRDefault="003E6F9B" w:rsidP="00E5630A">
      <w:pPr>
        <w:spacing w:after="0" w:line="240" w:lineRule="auto"/>
        <w:rPr>
          <w:rFonts w:cstheme="minorHAnsi"/>
        </w:rPr>
      </w:pPr>
      <w:r w:rsidRPr="00C56923">
        <w:rPr>
          <w:rFonts w:cstheme="minorHAnsi"/>
        </w:rPr>
        <w:t>Organic Chemistry (year)</w:t>
      </w:r>
    </w:p>
    <w:p w14:paraId="6700E8BB" w14:textId="77777777" w:rsidR="003E6F9B" w:rsidRPr="00C56923" w:rsidRDefault="003E6F9B" w:rsidP="00E5630A">
      <w:pPr>
        <w:spacing w:after="0" w:line="240" w:lineRule="auto"/>
        <w:rPr>
          <w:rFonts w:cstheme="minorHAnsi"/>
        </w:rPr>
      </w:pPr>
      <w:r w:rsidRPr="00C56923">
        <w:rPr>
          <w:rFonts w:cstheme="minorHAnsi"/>
        </w:rPr>
        <w:t>General Physics (year)</w:t>
      </w:r>
    </w:p>
    <w:p w14:paraId="28ED3077" w14:textId="77777777" w:rsidR="003E6F9B" w:rsidRPr="00C56923" w:rsidRDefault="003E6F9B" w:rsidP="00E5630A">
      <w:pPr>
        <w:spacing w:after="0" w:line="240" w:lineRule="auto"/>
        <w:rPr>
          <w:rFonts w:cstheme="minorHAnsi"/>
        </w:rPr>
      </w:pPr>
      <w:r w:rsidRPr="00C56923">
        <w:rPr>
          <w:rFonts w:cstheme="minorHAnsi"/>
        </w:rPr>
        <w:t>Biochemistry (semester)</w:t>
      </w:r>
    </w:p>
    <w:p w14:paraId="1CD1094C" w14:textId="1F64BE2F" w:rsidR="003E6F9B" w:rsidRPr="00C56923" w:rsidRDefault="003E6F9B" w:rsidP="00E5630A">
      <w:pPr>
        <w:spacing w:after="0" w:line="240" w:lineRule="auto"/>
        <w:rPr>
          <w:rFonts w:cstheme="minorHAnsi"/>
        </w:rPr>
      </w:pPr>
      <w:r w:rsidRPr="00C56923">
        <w:rPr>
          <w:rFonts w:cstheme="minorHAnsi"/>
        </w:rPr>
        <w:t>Microbiology (varies)</w:t>
      </w:r>
      <w:r w:rsidR="00785F89" w:rsidRPr="00C56923">
        <w:rPr>
          <w:rFonts w:cstheme="minorHAnsi"/>
        </w:rPr>
        <w:br w:type="column"/>
      </w:r>
      <w:r w:rsidRPr="00C56923">
        <w:rPr>
          <w:rFonts w:cstheme="minorHAnsi"/>
          <w:b/>
          <w:bCs/>
        </w:rPr>
        <w:t>Physician Assistant</w:t>
      </w:r>
      <w:r w:rsidRPr="00C56923">
        <w:rPr>
          <w:rFonts w:cstheme="minorHAnsi"/>
          <w:b/>
          <w:bCs/>
        </w:rPr>
        <w:br/>
      </w:r>
      <w:r w:rsidRPr="00C56923">
        <w:rPr>
          <w:rFonts w:cstheme="minorHAnsi"/>
        </w:rPr>
        <w:t>English (year)</w:t>
      </w:r>
    </w:p>
    <w:p w14:paraId="517C87E3" w14:textId="1F96A2A8" w:rsidR="003E6F9B" w:rsidRPr="00C56923" w:rsidRDefault="003E6F9B" w:rsidP="00E5630A">
      <w:pPr>
        <w:spacing w:after="0" w:line="240" w:lineRule="auto"/>
        <w:rPr>
          <w:rFonts w:cstheme="minorHAnsi"/>
        </w:rPr>
      </w:pPr>
      <w:r w:rsidRPr="00C56923">
        <w:rPr>
          <w:rFonts w:cstheme="minorHAnsi"/>
        </w:rPr>
        <w:t>Statistics (varies)</w:t>
      </w:r>
      <w:r w:rsidRPr="00C56923">
        <w:rPr>
          <w:rFonts w:cstheme="minorHAnsi"/>
        </w:rPr>
        <w:br/>
      </w:r>
      <w:r w:rsidR="000A7E7B">
        <w:rPr>
          <w:rFonts w:cstheme="minorHAnsi"/>
        </w:rPr>
        <w:t>Principles of</w:t>
      </w:r>
      <w:r w:rsidRPr="00C56923">
        <w:rPr>
          <w:rFonts w:cstheme="minorHAnsi"/>
        </w:rPr>
        <w:t xml:space="preserve"> Biology (year)</w:t>
      </w:r>
    </w:p>
    <w:p w14:paraId="3175F6A4" w14:textId="77777777" w:rsidR="003E6F9B" w:rsidRPr="00C56923" w:rsidRDefault="003E6F9B" w:rsidP="00E5630A">
      <w:pPr>
        <w:spacing w:after="0" w:line="240" w:lineRule="auto"/>
        <w:rPr>
          <w:rFonts w:cstheme="minorHAnsi"/>
        </w:rPr>
      </w:pPr>
      <w:r w:rsidRPr="00C56923">
        <w:rPr>
          <w:rFonts w:cstheme="minorHAnsi"/>
        </w:rPr>
        <w:t>General Chemistry (year)</w:t>
      </w:r>
    </w:p>
    <w:p w14:paraId="1583CFFE" w14:textId="288916B3" w:rsidR="003E6F9B" w:rsidRPr="00C56923" w:rsidRDefault="003E6F9B" w:rsidP="00E5630A">
      <w:pPr>
        <w:spacing w:after="0" w:line="240" w:lineRule="auto"/>
        <w:rPr>
          <w:rFonts w:cstheme="minorHAnsi"/>
        </w:rPr>
      </w:pPr>
      <w:r w:rsidRPr="00C56923">
        <w:rPr>
          <w:rFonts w:cstheme="minorHAnsi"/>
        </w:rPr>
        <w:t>Organic Chemistry (</w:t>
      </w:r>
      <w:r w:rsidR="00863620" w:rsidRPr="00C56923">
        <w:rPr>
          <w:rFonts w:cstheme="minorHAnsi"/>
        </w:rPr>
        <w:t>semester</w:t>
      </w:r>
      <w:r w:rsidRPr="00C56923">
        <w:rPr>
          <w:rFonts w:cstheme="minorHAnsi"/>
        </w:rPr>
        <w:t>)</w:t>
      </w:r>
    </w:p>
    <w:p w14:paraId="3595D2E6" w14:textId="15EEB970" w:rsidR="003E6F9B" w:rsidRPr="00C56923" w:rsidRDefault="003E6F9B" w:rsidP="00E5630A">
      <w:pPr>
        <w:spacing w:after="0" w:line="240" w:lineRule="auto"/>
        <w:rPr>
          <w:rFonts w:cstheme="minorHAnsi"/>
        </w:rPr>
      </w:pPr>
      <w:r w:rsidRPr="00C56923">
        <w:rPr>
          <w:rFonts w:cstheme="minorHAnsi"/>
        </w:rPr>
        <w:t>Anatomy &amp; Physiology (year)</w:t>
      </w:r>
    </w:p>
    <w:p w14:paraId="024CB151" w14:textId="69B9B36B" w:rsidR="003E6F9B" w:rsidRPr="00C56923" w:rsidRDefault="003E6F9B" w:rsidP="00E5630A">
      <w:pPr>
        <w:spacing w:after="0" w:line="240" w:lineRule="auto"/>
        <w:rPr>
          <w:rFonts w:cstheme="minorHAnsi"/>
        </w:rPr>
      </w:pPr>
      <w:r w:rsidRPr="00C56923">
        <w:rPr>
          <w:rFonts w:cstheme="minorHAnsi"/>
        </w:rPr>
        <w:t>Biochemistry (semester)</w:t>
      </w:r>
    </w:p>
    <w:p w14:paraId="786C0109" w14:textId="68954632" w:rsidR="003E6F9B" w:rsidRPr="00C56923" w:rsidRDefault="003E6F9B" w:rsidP="00863620">
      <w:pPr>
        <w:spacing w:after="0" w:line="240" w:lineRule="auto"/>
        <w:rPr>
          <w:rFonts w:cstheme="minorHAnsi"/>
        </w:rPr>
        <w:sectPr w:rsidR="003E6F9B" w:rsidRPr="00C56923" w:rsidSect="00785F89">
          <w:type w:val="continuous"/>
          <w:pgSz w:w="12240" w:h="15840"/>
          <w:pgMar w:top="1800" w:right="1440" w:bottom="1890" w:left="1440" w:header="0" w:footer="365" w:gutter="0"/>
          <w:cols w:num="3" w:space="144"/>
          <w:titlePg/>
          <w:docGrid w:linePitch="360"/>
        </w:sectPr>
      </w:pPr>
      <w:r w:rsidRPr="00C56923">
        <w:rPr>
          <w:rFonts w:cstheme="minorHAnsi"/>
        </w:rPr>
        <w:t>Psychology (year)</w:t>
      </w:r>
      <w:r w:rsidRPr="00C56923">
        <w:rPr>
          <w:rFonts w:cstheme="minorHAnsi"/>
        </w:rPr>
        <w:br/>
        <w:t>Genetics/Cell Bio</w:t>
      </w:r>
      <w:r w:rsidR="004963EB" w:rsidRPr="00C56923">
        <w:rPr>
          <w:rFonts w:cstheme="minorHAnsi"/>
        </w:rPr>
        <w:t>logy</w:t>
      </w:r>
      <w:r w:rsidRPr="00C56923">
        <w:rPr>
          <w:rFonts w:cstheme="minorHAnsi"/>
        </w:rPr>
        <w:t>/</w:t>
      </w:r>
      <w:r w:rsidR="004963EB" w:rsidRPr="00C56923">
        <w:rPr>
          <w:rFonts w:cstheme="minorHAnsi"/>
        </w:rPr>
        <w:t xml:space="preserve">   </w:t>
      </w:r>
      <w:r w:rsidR="004963EB" w:rsidRPr="00C56923">
        <w:rPr>
          <w:rFonts w:cstheme="minorHAnsi"/>
        </w:rPr>
        <w:br/>
        <w:t xml:space="preserve">   M</w:t>
      </w:r>
      <w:r w:rsidRPr="00C56923">
        <w:rPr>
          <w:rFonts w:cstheme="minorHAnsi"/>
        </w:rPr>
        <w:t>icrobio</w:t>
      </w:r>
      <w:r w:rsidR="004963EB" w:rsidRPr="00C56923">
        <w:rPr>
          <w:rFonts w:cstheme="minorHAnsi"/>
        </w:rPr>
        <w:t>logy</w:t>
      </w:r>
      <w:r w:rsidR="00863620" w:rsidRPr="00C56923">
        <w:rPr>
          <w:rFonts w:cstheme="minorHAnsi"/>
        </w:rPr>
        <w:t xml:space="preserve"> (semester)</w:t>
      </w:r>
    </w:p>
    <w:p w14:paraId="11C51C7C" w14:textId="51E279EB" w:rsidR="003E6F9B" w:rsidRPr="00C56923" w:rsidRDefault="003E6F9B" w:rsidP="00E5630A">
      <w:pPr>
        <w:pStyle w:val="NoSpacing"/>
        <w:rPr>
          <w:rFonts w:cstheme="minorHAnsi"/>
          <w:sz w:val="24"/>
          <w:szCs w:val="24"/>
        </w:rPr>
      </w:pPr>
    </w:p>
    <w:p w14:paraId="44493A3B" w14:textId="0D6DA2C1" w:rsidR="00A248AC" w:rsidRPr="00431332" w:rsidRDefault="00A248AC" w:rsidP="00602148">
      <w:pPr>
        <w:tabs>
          <w:tab w:val="left" w:pos="1842"/>
        </w:tabs>
        <w:spacing w:line="240" w:lineRule="auto"/>
        <w:jc w:val="center"/>
        <w:rPr>
          <w:rFonts w:cstheme="minorHAnsi"/>
          <w:b/>
          <w:bCs/>
        </w:rPr>
      </w:pPr>
      <w:r w:rsidRPr="00431332">
        <w:rPr>
          <w:rFonts w:cstheme="minorHAnsi"/>
          <w:b/>
          <w:bCs/>
        </w:rPr>
        <w:t>Please do not hesitate to contact us with any further questions!</w:t>
      </w:r>
      <w:r w:rsidR="00602148">
        <w:rPr>
          <w:rFonts w:cstheme="minorHAnsi"/>
          <w:b/>
          <w:bCs/>
        </w:rPr>
        <w:br/>
      </w:r>
      <w:hyperlink r:id="rId22" w:history="1">
        <w:r w:rsidR="001127FC" w:rsidRPr="00431332">
          <w:rPr>
            <w:rStyle w:val="Hyperlink"/>
            <w:rFonts w:cstheme="minorHAnsi"/>
          </w:rPr>
          <w:t>premed.uconn.edu</w:t>
        </w:r>
      </w:hyperlink>
      <w:r w:rsidR="00602148" w:rsidRPr="00602148">
        <w:rPr>
          <w:rStyle w:val="Hyperlink"/>
          <w:rFonts w:cstheme="minorHAnsi"/>
          <w:u w:val="none"/>
        </w:rPr>
        <w:tab/>
      </w:r>
      <w:r w:rsidR="00602148" w:rsidRPr="00602148">
        <w:rPr>
          <w:rStyle w:val="Hyperlink"/>
          <w:rFonts w:cstheme="minorHAnsi"/>
          <w:u w:val="none"/>
        </w:rPr>
        <w:tab/>
      </w:r>
      <w:hyperlink r:id="rId23" w:history="1">
        <w:r w:rsidR="00602148" w:rsidRPr="009041CC">
          <w:rPr>
            <w:rStyle w:val="Hyperlink"/>
            <w:rFonts w:cstheme="minorHAnsi"/>
          </w:rPr>
          <w:t>premed_predental@uconn.edu</w:t>
        </w:r>
      </w:hyperlink>
      <w:r w:rsidR="001127FC" w:rsidRPr="00431332">
        <w:rPr>
          <w:rFonts w:cstheme="minorHAnsi"/>
          <w:color w:val="000000"/>
        </w:rPr>
        <w:br/>
        <w:t xml:space="preserve">Learn more about our advisors </w:t>
      </w:r>
      <w:hyperlink r:id="rId24" w:history="1">
        <w:r w:rsidR="001127FC" w:rsidRPr="00431332">
          <w:rPr>
            <w:rStyle w:val="Hyperlink"/>
            <w:rFonts w:cstheme="minorHAnsi"/>
          </w:rPr>
          <w:t>here</w:t>
        </w:r>
      </w:hyperlink>
    </w:p>
    <w:sectPr w:rsidR="00A248AC" w:rsidRPr="00431332" w:rsidSect="003E6F9B">
      <w:type w:val="continuous"/>
      <w:pgSz w:w="12240" w:h="15840"/>
      <w:pgMar w:top="1800" w:right="1440" w:bottom="1890" w:left="1440" w:header="0" w:footer="3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A259" w14:textId="77777777" w:rsidR="00FD28D3" w:rsidRDefault="00FD28D3" w:rsidP="00166BBD">
      <w:pPr>
        <w:spacing w:after="0" w:line="240" w:lineRule="auto"/>
      </w:pPr>
      <w:r>
        <w:separator/>
      </w:r>
    </w:p>
  </w:endnote>
  <w:endnote w:type="continuationSeparator" w:id="0">
    <w:p w14:paraId="534CBABB" w14:textId="77777777" w:rsidR="00FD28D3" w:rsidRDefault="00FD28D3"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ADE6" w14:textId="2DBC39E0" w:rsidR="002948B9" w:rsidRPr="001D63FB" w:rsidRDefault="002948B9" w:rsidP="002948B9">
    <w:pPr>
      <w:spacing w:after="0"/>
      <w:rPr>
        <w:rFonts w:ascii="Arial" w:hAnsi="Arial" w:cs="Arial"/>
        <w:color w:val="92979E"/>
        <w:sz w:val="14"/>
        <w:szCs w:val="14"/>
      </w:rPr>
    </w:pPr>
    <w:r>
      <w:rPr>
        <w:noProof/>
        <w:lang w:eastAsia="ja-JP"/>
      </w:rPr>
      <mc:AlternateContent>
        <mc:Choice Requires="wps">
          <w:drawing>
            <wp:anchor distT="0" distB="0" distL="114300" distR="114300" simplePos="0" relativeHeight="251658240" behindDoc="0" locked="0" layoutInCell="1" allowOverlap="1" wp14:anchorId="3D899523" wp14:editId="40CC61F4">
              <wp:simplePos x="0" y="0"/>
              <wp:positionH relativeFrom="column">
                <wp:posOffset>-419735</wp:posOffset>
              </wp:positionH>
              <wp:positionV relativeFrom="paragraph">
                <wp:posOffset>-527685</wp:posOffset>
              </wp:positionV>
              <wp:extent cx="6243955" cy="11144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3955" cy="1114425"/>
                      </a:xfrm>
                      <a:prstGeom prst="rect">
                        <a:avLst/>
                      </a:prstGeom>
                      <a:noFill/>
                      <a:ln w="6350">
                        <a:noFill/>
                      </a:ln>
                      <a:effectLst/>
                    </wps:spPr>
                    <wps:txbx>
                      <w:txbxContent>
                        <w:p w14:paraId="71D8E33D" w14:textId="77777777" w:rsidR="00FA1B22" w:rsidRPr="00FA1B22" w:rsidRDefault="00FA1B22" w:rsidP="00FA1B22">
                          <w:pPr>
                            <w:kinsoku w:val="0"/>
                            <w:overflowPunct w:val="0"/>
                            <w:autoSpaceDE w:val="0"/>
                            <w:autoSpaceDN w:val="0"/>
                            <w:adjustRightInd w:val="0"/>
                            <w:spacing w:after="0" w:line="156" w:lineRule="exact"/>
                            <w:ind w:left="39"/>
                            <w:rPr>
                              <w:rFonts w:ascii="Arial" w:hAnsi="Arial" w:cs="Arial"/>
                              <w:color w:val="7E888F"/>
                              <w:sz w:val="14"/>
                              <w:szCs w:val="14"/>
                            </w:rPr>
                          </w:pPr>
                          <w:r w:rsidRPr="00FA1B22">
                            <w:rPr>
                              <w:rFonts w:ascii="Arial" w:hAnsi="Arial" w:cs="Arial"/>
                              <w:color w:val="7E888F"/>
                              <w:sz w:val="14"/>
                              <w:szCs w:val="14"/>
                            </w:rPr>
                            <w:t>368 FAIRFIELD WAY, UNIT 4147</w:t>
                          </w:r>
                        </w:p>
                        <w:p w14:paraId="28929F5F" w14:textId="77777777" w:rsidR="00FA1B22" w:rsidRPr="00FA1B22" w:rsidRDefault="00FA1B22" w:rsidP="00FA1B22">
                          <w:pPr>
                            <w:kinsoku w:val="0"/>
                            <w:overflowPunct w:val="0"/>
                            <w:autoSpaceDE w:val="0"/>
                            <w:autoSpaceDN w:val="0"/>
                            <w:adjustRightInd w:val="0"/>
                            <w:spacing w:after="0" w:line="240" w:lineRule="auto"/>
                            <w:ind w:left="42"/>
                            <w:rPr>
                              <w:rFonts w:ascii="Arial" w:hAnsi="Arial" w:cs="Arial"/>
                              <w:color w:val="7E888F"/>
                              <w:sz w:val="14"/>
                              <w:szCs w:val="14"/>
                            </w:rPr>
                          </w:pPr>
                          <w:r w:rsidRPr="00FA1B22">
                            <w:rPr>
                              <w:rFonts w:ascii="Arial" w:hAnsi="Arial" w:cs="Arial"/>
                              <w:color w:val="7E888F"/>
                              <w:sz w:val="14"/>
                              <w:szCs w:val="14"/>
                            </w:rPr>
                            <w:t>STORRS, CT 06269-4147</w:t>
                          </w:r>
                        </w:p>
                        <w:p w14:paraId="1BF8D9A7" w14:textId="77777777" w:rsidR="00FA1B22" w:rsidRPr="00FA1B22" w:rsidRDefault="00FA1B22" w:rsidP="00FA1B22">
                          <w:pPr>
                            <w:kinsoku w:val="0"/>
                            <w:overflowPunct w:val="0"/>
                            <w:autoSpaceDE w:val="0"/>
                            <w:autoSpaceDN w:val="0"/>
                            <w:adjustRightInd w:val="0"/>
                            <w:spacing w:before="29" w:after="0" w:line="240" w:lineRule="auto"/>
                            <w:ind w:left="40"/>
                            <w:rPr>
                              <w:rFonts w:ascii="Arial" w:hAnsi="Arial" w:cs="Arial"/>
                              <w:color w:val="7E888F"/>
                              <w:sz w:val="14"/>
                              <w:szCs w:val="14"/>
                            </w:rPr>
                          </w:pPr>
                          <w:r w:rsidRPr="00FA1B22">
                            <w:rPr>
                              <w:rFonts w:ascii="Arial" w:hAnsi="Arial" w:cs="Arial"/>
                              <w:b/>
                              <w:bCs/>
                              <w:color w:val="7E888F"/>
                              <w:sz w:val="10"/>
                              <w:szCs w:val="10"/>
                            </w:rPr>
                            <w:t xml:space="preserve">PHONE </w:t>
                          </w:r>
                          <w:r w:rsidRPr="00FA1B22">
                            <w:rPr>
                              <w:rFonts w:ascii="Arial" w:hAnsi="Arial" w:cs="Arial"/>
                              <w:color w:val="7E888F"/>
                              <w:sz w:val="14"/>
                              <w:szCs w:val="14"/>
                            </w:rPr>
                            <w:t>860.486.4223</w:t>
                          </w:r>
                        </w:p>
                        <w:p w14:paraId="34C2A2DA" w14:textId="77777777" w:rsidR="00FA1B22" w:rsidRPr="00FA1B22" w:rsidRDefault="00FA1B22" w:rsidP="00FA1B22">
                          <w:pPr>
                            <w:kinsoku w:val="0"/>
                            <w:overflowPunct w:val="0"/>
                            <w:autoSpaceDE w:val="0"/>
                            <w:autoSpaceDN w:val="0"/>
                            <w:adjustRightInd w:val="0"/>
                            <w:spacing w:before="29" w:after="0" w:line="240" w:lineRule="auto"/>
                            <w:ind w:left="40"/>
                            <w:rPr>
                              <w:rFonts w:ascii="Arial" w:hAnsi="Arial" w:cs="Arial"/>
                              <w:color w:val="7E888F"/>
                              <w:sz w:val="14"/>
                              <w:szCs w:val="14"/>
                            </w:rPr>
                          </w:pPr>
                          <w:r w:rsidRPr="00FA1B22">
                            <w:rPr>
                              <w:rFonts w:ascii="Arial" w:hAnsi="Arial" w:cs="Arial"/>
                              <w:b/>
                              <w:bCs/>
                              <w:color w:val="7E888F"/>
                              <w:sz w:val="10"/>
                              <w:szCs w:val="10"/>
                            </w:rPr>
                            <w:t xml:space="preserve">FAX </w:t>
                          </w:r>
                          <w:r w:rsidRPr="00FA1B22">
                            <w:rPr>
                              <w:rFonts w:ascii="Arial" w:hAnsi="Arial" w:cs="Arial"/>
                              <w:color w:val="7E888F"/>
                              <w:sz w:val="14"/>
                              <w:szCs w:val="14"/>
                            </w:rPr>
                            <w:t>860.486.0222</w:t>
                          </w:r>
                        </w:p>
                        <w:p w14:paraId="29EE4E1A" w14:textId="77777777" w:rsidR="00FA1B22" w:rsidRPr="00FA1B22" w:rsidRDefault="00E87752" w:rsidP="00FA1B22">
                          <w:pPr>
                            <w:kinsoku w:val="0"/>
                            <w:overflowPunct w:val="0"/>
                            <w:autoSpaceDE w:val="0"/>
                            <w:autoSpaceDN w:val="0"/>
                            <w:adjustRightInd w:val="0"/>
                            <w:spacing w:before="29" w:after="0" w:line="240" w:lineRule="auto"/>
                            <w:ind w:left="39"/>
                            <w:rPr>
                              <w:rFonts w:ascii="Arial" w:hAnsi="Arial" w:cs="Arial"/>
                              <w:color w:val="7E888F"/>
                              <w:sz w:val="14"/>
                              <w:szCs w:val="14"/>
                            </w:rPr>
                          </w:pPr>
                          <w:hyperlink r:id="rId1" w:history="1">
                            <w:r w:rsidR="00FA1B22" w:rsidRPr="00FA1B22">
                              <w:rPr>
                                <w:rFonts w:ascii="Arial" w:hAnsi="Arial" w:cs="Arial"/>
                                <w:color w:val="7E888F"/>
                                <w:sz w:val="14"/>
                                <w:szCs w:val="14"/>
                              </w:rPr>
                              <w:t>premed_predental@uconn.edu</w:t>
                            </w:r>
                          </w:hyperlink>
                        </w:p>
                        <w:p w14:paraId="36370B2C" w14:textId="77777777" w:rsidR="00FA1B22" w:rsidRPr="00FA1B22" w:rsidRDefault="00FA1B22" w:rsidP="00FA1B22">
                          <w:pPr>
                            <w:kinsoku w:val="0"/>
                            <w:overflowPunct w:val="0"/>
                            <w:autoSpaceDE w:val="0"/>
                            <w:autoSpaceDN w:val="0"/>
                            <w:adjustRightInd w:val="0"/>
                            <w:spacing w:after="0" w:line="240" w:lineRule="auto"/>
                            <w:ind w:left="39"/>
                            <w:rPr>
                              <w:rFonts w:ascii="Arial" w:hAnsi="Arial" w:cs="Arial"/>
                              <w:color w:val="7E888F"/>
                              <w:sz w:val="14"/>
                              <w:szCs w:val="14"/>
                            </w:rPr>
                          </w:pPr>
                          <w:r w:rsidRPr="00FA1B22">
                            <w:rPr>
                              <w:rFonts w:ascii="Arial" w:hAnsi="Arial" w:cs="Arial"/>
                              <w:color w:val="7E888F"/>
                              <w:sz w:val="14"/>
                              <w:szCs w:val="14"/>
                            </w:rPr>
                            <w:t>premed.uconn.edu</w:t>
                          </w:r>
                        </w:p>
                        <w:p w14:paraId="037089BC" w14:textId="37E48148" w:rsidR="002948B9" w:rsidRDefault="002948B9" w:rsidP="002948B9">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899523" id="_x0000_t202" coordsize="21600,21600" o:spt="202" path="m,l,21600r21600,l21600,xe">
              <v:stroke joinstyle="miter"/>
              <v:path gradientshapeok="t" o:connecttype="rect"/>
            </v:shapetype>
            <v:shape id="Text Box 14" o:spid="_x0000_s1027" type="#_x0000_t202" style="position:absolute;margin-left:-33.05pt;margin-top:-41.55pt;width:491.6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TsPwIAAIIEAAAOAAAAZHJzL2Uyb0RvYy54bWysVN9v2jAQfp+0/8Hy+wih0LURoWKtmCah&#10;thJMfTaOA9ESn2cbku6v32cHKOr2NO3FOd99vl/fXaZ3XVOzg7KuIp3zdDDkTGlJRaW3Of++Xny6&#10;4cx5oQtRk1Y5f1WO380+fpi2JlMj2lFdKMvgRLusNTnfeW+yJHFypxrhBmSUhrEk2wiPq90mhRUt&#10;vDd1MhoOr5OWbGEsSeUctA+9kc+i/7JU0j+VpVOe1TlHbj6eNp6bcCazqci2VphdJY9piH/IohGV&#10;RtCzqwfhBdvb6g9XTSUtOSr9QFKTUFlWUsUaUE06fFfNaieMirWgOc6c2+T+n1v5eHi2rCrA3Zgz&#10;LRpwtFadZ1+oY1ChP61xGWArA6DvoAc21urMkuQPB0hygekfOKBDP7rSNuGLShkegoLXc9tDGAnl&#10;9Wh8dTuZcCZhS9N0PB5NQuDk7bmxzn9V1LAg5NyC15iCOCyd76EnSIimaVHVNfQiqzVrEeJqMowP&#10;zhY4r3UAqDglRzehjj71IPlu0/W9OfVhQ8Ur2mCpHyRn5KJCRkvh/LOwmBwUiG3wTzjKmhCZjhJn&#10;O7K//qYPeBAKK2ctJjHn7udeWMVZ/U2D6ls0JIxuvIwnn0e42EvL5tKi9809YdhT7J2RUQx4X5/E&#10;0lLzgqWZh6gwCS0RO+f+JN77fj+wdFLN5xGEYTXCL/XKyBP7od/r7kVYcyTFg89HOs2syN5x02N7&#10;duZ7T2UViQt97rt6HCMMeqT+uJRhky7vEfX265j9BgAA//8DAFBLAwQUAAYACAAAACEANeJgwOAA&#10;AAAKAQAADwAAAGRycy9kb3ducmV2LnhtbEyPwU6DQBCG7ya+w2ZMvLULqIjI0jQkjYnRQ2sv3gZ2&#10;C0R2Ftltiz6940lv32T+/PNNsZrtIE5m8r0jBfEyAmGocbqnVsH+bbPIQPiApHFwZBR8GQ+r8vKi&#10;wFy7M23NaRdawSXkc1TQhTDmUvqmMxb90o2GeHdwk8XA49RKPeGZy+0gkyhKpcWe+EKHo6k603zs&#10;jlbBc7V5xW2d2Ox7qJ5eDuvxc/9+p9T11bx+BBHMHP7C8KvP6lCyU+2OpL0YFCzSNOYoQ3bDwImH&#10;+D4BUTMktyDLQv5/ofwBAAD//wMAUEsBAi0AFAAGAAgAAAAhALaDOJL+AAAA4QEAABMAAAAAAAAA&#10;AAAAAAAAAAAAAFtDb250ZW50X1R5cGVzXS54bWxQSwECLQAUAAYACAAAACEAOP0h/9YAAACUAQAA&#10;CwAAAAAAAAAAAAAAAAAvAQAAX3JlbHMvLnJlbHNQSwECLQAUAAYACAAAACEARBgk7D8CAACCBAAA&#10;DgAAAAAAAAAAAAAAAAAuAgAAZHJzL2Uyb0RvYy54bWxQSwECLQAUAAYACAAAACEANeJgwOAAAAAK&#10;AQAADwAAAAAAAAAAAAAAAACZBAAAZHJzL2Rvd25yZXYueG1sUEsFBgAAAAAEAAQA8wAAAKYFAAAA&#10;AA==&#10;" filled="f" stroked="f" strokeweight=".5pt">
              <v:textbox>
                <w:txbxContent>
                  <w:p w14:paraId="71D8E33D" w14:textId="77777777" w:rsidR="00FA1B22" w:rsidRPr="00FA1B22" w:rsidRDefault="00FA1B22" w:rsidP="00FA1B22">
                    <w:pPr>
                      <w:kinsoku w:val="0"/>
                      <w:overflowPunct w:val="0"/>
                      <w:autoSpaceDE w:val="0"/>
                      <w:autoSpaceDN w:val="0"/>
                      <w:adjustRightInd w:val="0"/>
                      <w:spacing w:after="0" w:line="156" w:lineRule="exact"/>
                      <w:ind w:left="39"/>
                      <w:rPr>
                        <w:rFonts w:ascii="Arial" w:hAnsi="Arial" w:cs="Arial"/>
                        <w:color w:val="7E888F"/>
                        <w:sz w:val="14"/>
                        <w:szCs w:val="14"/>
                      </w:rPr>
                    </w:pPr>
                    <w:r w:rsidRPr="00FA1B22">
                      <w:rPr>
                        <w:rFonts w:ascii="Arial" w:hAnsi="Arial" w:cs="Arial"/>
                        <w:color w:val="7E888F"/>
                        <w:sz w:val="14"/>
                        <w:szCs w:val="14"/>
                      </w:rPr>
                      <w:t>368 FAIRFIELD WAY, UNIT 4147</w:t>
                    </w:r>
                  </w:p>
                  <w:p w14:paraId="28929F5F" w14:textId="77777777" w:rsidR="00FA1B22" w:rsidRPr="00FA1B22" w:rsidRDefault="00FA1B22" w:rsidP="00FA1B22">
                    <w:pPr>
                      <w:kinsoku w:val="0"/>
                      <w:overflowPunct w:val="0"/>
                      <w:autoSpaceDE w:val="0"/>
                      <w:autoSpaceDN w:val="0"/>
                      <w:adjustRightInd w:val="0"/>
                      <w:spacing w:after="0" w:line="240" w:lineRule="auto"/>
                      <w:ind w:left="42"/>
                      <w:rPr>
                        <w:rFonts w:ascii="Arial" w:hAnsi="Arial" w:cs="Arial"/>
                        <w:color w:val="7E888F"/>
                        <w:sz w:val="14"/>
                        <w:szCs w:val="14"/>
                      </w:rPr>
                    </w:pPr>
                    <w:r w:rsidRPr="00FA1B22">
                      <w:rPr>
                        <w:rFonts w:ascii="Arial" w:hAnsi="Arial" w:cs="Arial"/>
                        <w:color w:val="7E888F"/>
                        <w:sz w:val="14"/>
                        <w:szCs w:val="14"/>
                      </w:rPr>
                      <w:t>STORRS, CT 06269-4147</w:t>
                    </w:r>
                  </w:p>
                  <w:p w14:paraId="1BF8D9A7" w14:textId="77777777" w:rsidR="00FA1B22" w:rsidRPr="00FA1B22" w:rsidRDefault="00FA1B22" w:rsidP="00FA1B22">
                    <w:pPr>
                      <w:kinsoku w:val="0"/>
                      <w:overflowPunct w:val="0"/>
                      <w:autoSpaceDE w:val="0"/>
                      <w:autoSpaceDN w:val="0"/>
                      <w:adjustRightInd w:val="0"/>
                      <w:spacing w:before="29" w:after="0" w:line="240" w:lineRule="auto"/>
                      <w:ind w:left="40"/>
                      <w:rPr>
                        <w:rFonts w:ascii="Arial" w:hAnsi="Arial" w:cs="Arial"/>
                        <w:color w:val="7E888F"/>
                        <w:sz w:val="14"/>
                        <w:szCs w:val="14"/>
                      </w:rPr>
                    </w:pPr>
                    <w:r w:rsidRPr="00FA1B22">
                      <w:rPr>
                        <w:rFonts w:ascii="Arial" w:hAnsi="Arial" w:cs="Arial"/>
                        <w:b/>
                        <w:bCs/>
                        <w:color w:val="7E888F"/>
                        <w:sz w:val="10"/>
                        <w:szCs w:val="10"/>
                      </w:rPr>
                      <w:t xml:space="preserve">PHONE </w:t>
                    </w:r>
                    <w:r w:rsidRPr="00FA1B22">
                      <w:rPr>
                        <w:rFonts w:ascii="Arial" w:hAnsi="Arial" w:cs="Arial"/>
                        <w:color w:val="7E888F"/>
                        <w:sz w:val="14"/>
                        <w:szCs w:val="14"/>
                      </w:rPr>
                      <w:t>860.486.4223</w:t>
                    </w:r>
                  </w:p>
                  <w:p w14:paraId="34C2A2DA" w14:textId="77777777" w:rsidR="00FA1B22" w:rsidRPr="00FA1B22" w:rsidRDefault="00FA1B22" w:rsidP="00FA1B22">
                    <w:pPr>
                      <w:kinsoku w:val="0"/>
                      <w:overflowPunct w:val="0"/>
                      <w:autoSpaceDE w:val="0"/>
                      <w:autoSpaceDN w:val="0"/>
                      <w:adjustRightInd w:val="0"/>
                      <w:spacing w:before="29" w:after="0" w:line="240" w:lineRule="auto"/>
                      <w:ind w:left="40"/>
                      <w:rPr>
                        <w:rFonts w:ascii="Arial" w:hAnsi="Arial" w:cs="Arial"/>
                        <w:color w:val="7E888F"/>
                        <w:sz w:val="14"/>
                        <w:szCs w:val="14"/>
                      </w:rPr>
                    </w:pPr>
                    <w:r w:rsidRPr="00FA1B22">
                      <w:rPr>
                        <w:rFonts w:ascii="Arial" w:hAnsi="Arial" w:cs="Arial"/>
                        <w:b/>
                        <w:bCs/>
                        <w:color w:val="7E888F"/>
                        <w:sz w:val="10"/>
                        <w:szCs w:val="10"/>
                      </w:rPr>
                      <w:t xml:space="preserve">FAX </w:t>
                    </w:r>
                    <w:r w:rsidRPr="00FA1B22">
                      <w:rPr>
                        <w:rFonts w:ascii="Arial" w:hAnsi="Arial" w:cs="Arial"/>
                        <w:color w:val="7E888F"/>
                        <w:sz w:val="14"/>
                        <w:szCs w:val="14"/>
                      </w:rPr>
                      <w:t>860.486.0222</w:t>
                    </w:r>
                  </w:p>
                  <w:p w14:paraId="29EE4E1A" w14:textId="77777777" w:rsidR="00FA1B22" w:rsidRPr="00FA1B22" w:rsidRDefault="000A7E7B" w:rsidP="00FA1B22">
                    <w:pPr>
                      <w:kinsoku w:val="0"/>
                      <w:overflowPunct w:val="0"/>
                      <w:autoSpaceDE w:val="0"/>
                      <w:autoSpaceDN w:val="0"/>
                      <w:adjustRightInd w:val="0"/>
                      <w:spacing w:before="29" w:after="0" w:line="240" w:lineRule="auto"/>
                      <w:ind w:left="39"/>
                      <w:rPr>
                        <w:rFonts w:ascii="Arial" w:hAnsi="Arial" w:cs="Arial"/>
                        <w:color w:val="7E888F"/>
                        <w:sz w:val="14"/>
                        <w:szCs w:val="14"/>
                      </w:rPr>
                    </w:pPr>
                    <w:hyperlink r:id="rId2" w:history="1">
                      <w:r w:rsidR="00FA1B22" w:rsidRPr="00FA1B22">
                        <w:rPr>
                          <w:rFonts w:ascii="Arial" w:hAnsi="Arial" w:cs="Arial"/>
                          <w:color w:val="7E888F"/>
                          <w:sz w:val="14"/>
                          <w:szCs w:val="14"/>
                        </w:rPr>
                        <w:t>premed_predental@uconn.edu</w:t>
                      </w:r>
                    </w:hyperlink>
                  </w:p>
                  <w:p w14:paraId="36370B2C" w14:textId="77777777" w:rsidR="00FA1B22" w:rsidRPr="00FA1B22" w:rsidRDefault="00FA1B22" w:rsidP="00FA1B22">
                    <w:pPr>
                      <w:kinsoku w:val="0"/>
                      <w:overflowPunct w:val="0"/>
                      <w:autoSpaceDE w:val="0"/>
                      <w:autoSpaceDN w:val="0"/>
                      <w:adjustRightInd w:val="0"/>
                      <w:spacing w:after="0" w:line="240" w:lineRule="auto"/>
                      <w:ind w:left="39"/>
                      <w:rPr>
                        <w:rFonts w:ascii="Arial" w:hAnsi="Arial" w:cs="Arial"/>
                        <w:color w:val="7E888F"/>
                        <w:sz w:val="14"/>
                        <w:szCs w:val="14"/>
                      </w:rPr>
                    </w:pPr>
                    <w:r w:rsidRPr="00FA1B22">
                      <w:rPr>
                        <w:rFonts w:ascii="Arial" w:hAnsi="Arial" w:cs="Arial"/>
                        <w:color w:val="7E888F"/>
                        <w:sz w:val="14"/>
                        <w:szCs w:val="14"/>
                      </w:rPr>
                      <w:t>premed.uconn.edu</w:t>
                    </w:r>
                  </w:p>
                  <w:p w14:paraId="037089BC" w14:textId="37E48148" w:rsidR="002948B9" w:rsidRDefault="002948B9" w:rsidP="002948B9">
                    <w:pPr>
                      <w:spacing w:after="0"/>
                    </w:pPr>
                  </w:p>
                </w:txbxContent>
              </v:textbox>
            </v:shape>
          </w:pict>
        </mc:Fallback>
      </mc:AlternateContent>
    </w:r>
  </w:p>
  <w:p w14:paraId="4258A816" w14:textId="739B73F3" w:rsidR="0027744D" w:rsidRDefault="009217F1">
    <w:pPr>
      <w:pStyle w:val="Footer"/>
    </w:pPr>
    <w:r>
      <w:rPr>
        <w:noProof/>
        <w:lang w:eastAsia="ja-JP"/>
      </w:rPr>
      <mc:AlternateContent>
        <mc:Choice Requires="wps">
          <w:drawing>
            <wp:anchor distT="0" distB="0" distL="114300" distR="114300" simplePos="0" relativeHeight="251660288" behindDoc="0" locked="0" layoutInCell="1" allowOverlap="1" wp14:anchorId="10E03FFA" wp14:editId="4C0738B9">
              <wp:simplePos x="0" y="0"/>
              <wp:positionH relativeFrom="column">
                <wp:posOffset>5141595</wp:posOffset>
              </wp:positionH>
              <wp:positionV relativeFrom="paragraph">
                <wp:posOffset>-97155</wp:posOffset>
              </wp:positionV>
              <wp:extent cx="1262380" cy="2101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2380" cy="210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BEBB8" w14:textId="77777777"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115EADF0" w14:textId="77777777" w:rsidR="0027744D" w:rsidRPr="004D4129" w:rsidRDefault="0027744D" w:rsidP="0027744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E03FFA" id="Text Box 15" o:spid="_x0000_s1028" type="#_x0000_t202" style="position:absolute;margin-left:404.85pt;margin-top:-7.65pt;width:99.4pt;height: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STjgIAAIQFAAAOAAAAZHJzL2Uyb0RvYy54bWysVN9P2zAQfp+0/8Hy+0gTCmMRKepATJMq&#10;QIOJZ9ex2wjb59luk+6v5+wkbcX2wrSXxPZ99/u7u7zqtCJb4XwDpqL5yYQSYTjUjVlV9OfT7acL&#10;SnxgpmYKjKjoTnh6Nfv44bK1pShgDaoWjqAR48vWVnQdgi2zzPO10MyfgBUGhRKcZgGvbpXVjrVo&#10;XausmEzOsxZcbR1w4T2+3vRCOkv2pRQ83EvpRSCqohhbSF+Xvsv4zWaXrFw5ZtcNH8Jg/xCFZo1B&#10;p3tTNywwsnHNH6Z0wx14kOGEg85AyoaLlANmk0/eZPO4ZlakXLA43u7L5P+fWX63fXCkqbF3Z5QY&#10;prFHT6IL5Ct0BJ+wPq31JcIeLQJDh++ITbl6uwD+4hGSHWF6BY/oWI9OOh3/mClBRWzBbl/26IZH&#10;a8V5cXqBIo6yIp/kF8lvdtC2zodvAjSJh4o6bGuKgG0XPkT/rBwh0ZmB20ap1FplSFvR89OzSVLY&#10;S1BDmYgViSSDmZhGH3k6hZ0SEaPMDyGxSCmB+JDoKa6VI1uGxGKcCxPyWKxkF9ERJTGI9ygO+ENU&#10;71Hu8xg9gwl7Zd0YcH3D4lQdwq5fxpBljx8a6fu8YwlCt+wSO4qRCUuod0gEB/0oectvG2zKgvnw&#10;wBzODvYR90G4x49UgMWH4UTJGtzvv71HPFIapZS0OIsV9b82zAlK1HeDZP+ST6dxeNNleva5wIs7&#10;liyPJWajrwG7kuPmsTwdIz6o8Sgd6GdcG/PoFUXMcPRd0TAer0O/IXDtcDGfJxCOq2VhYR4tH/kf&#10;KffUPTNnB14GZPQdjFPLyjf07LGxvQbmmwCySdyNde6rOtQfRz0RaVhLcZcc3xPqsDxnrwAAAP//&#10;AwBQSwMEFAAGAAgAAAAhAN1WKE3iAAAACwEAAA8AAABkcnMvZG93bnJldi54bWxMj8FuwjAMhu+T&#10;9g6RJ+0GCUwdWWmKUCU0adoOMC67pY1pKxqnawJ0e/qFE7vZ8qff35+tRtuxMw6+daRgNhXAkCpn&#10;WqoV7D83EwnMB01Gd45QwQ96WOX3d5lOjbvQFs+7ULMYQj7VCpoQ+pRzXzVotZ+6HineDm6wOsR1&#10;qLkZ9CWG247PhXjmVrcUPzS6x6LB6rg7WQVvxeZDb8u5lb9d8fp+WPff+69EqceHcb0EFnAMNxiu&#10;+lEd8uhUuhMZzzoFUrwsIqpgMkuegF0JIWQCrIzTQgLPM/6/Q/4HAAD//wMAUEsBAi0AFAAGAAgA&#10;AAAhALaDOJL+AAAA4QEAABMAAAAAAAAAAAAAAAAAAAAAAFtDb250ZW50X1R5cGVzXS54bWxQSwEC&#10;LQAUAAYACAAAACEAOP0h/9YAAACUAQAACwAAAAAAAAAAAAAAAAAvAQAAX3JlbHMvLnJlbHNQSwEC&#10;LQAUAAYACAAAACEABAVUk44CAACEBQAADgAAAAAAAAAAAAAAAAAuAgAAZHJzL2Uyb0RvYy54bWxQ&#10;SwECLQAUAAYACAAAACEA3VYoTeIAAAALAQAADwAAAAAAAAAAAAAAAADoBAAAZHJzL2Rvd25yZXYu&#10;eG1sUEsFBgAAAAAEAAQA8wAAAPcFAAAAAA==&#10;" filled="f" stroked="f" strokeweight=".5pt">
              <v:textbox>
                <w:txbxContent>
                  <w:p w14:paraId="110BEBB8" w14:textId="77777777"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14:paraId="115EADF0" w14:textId="77777777" w:rsidR="0027744D" w:rsidRPr="004D4129" w:rsidRDefault="0027744D" w:rsidP="0027744D">
                    <w:pPr>
                      <w:rPr>
                        <w:color w:val="7A868C"/>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5E3A" w14:textId="77777777" w:rsidR="00FD28D3" w:rsidRDefault="00FD28D3" w:rsidP="00166BBD">
      <w:pPr>
        <w:spacing w:after="0" w:line="240" w:lineRule="auto"/>
      </w:pPr>
      <w:r>
        <w:separator/>
      </w:r>
    </w:p>
  </w:footnote>
  <w:footnote w:type="continuationSeparator" w:id="0">
    <w:p w14:paraId="7764A732" w14:textId="77777777" w:rsidR="00FD28D3" w:rsidRDefault="00FD28D3" w:rsidP="0016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F2D0" w14:textId="77777777" w:rsidR="0027744D" w:rsidRDefault="0027744D">
    <w:pPr>
      <w:pStyle w:val="Header"/>
    </w:pPr>
  </w:p>
  <w:p w14:paraId="3C5312C5" w14:textId="77777777" w:rsidR="0027744D" w:rsidRDefault="00277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A51E" w14:textId="37D6A2A3" w:rsidR="0027744D" w:rsidRDefault="00E87752" w:rsidP="0027744D">
    <w:pPr>
      <w:pStyle w:val="Header"/>
      <w:ind w:left="-1440"/>
    </w:pPr>
    <w:r>
      <w:rPr>
        <w:noProof/>
        <w:lang w:eastAsia="ja-JP"/>
      </w:rPr>
      <mc:AlternateContent>
        <mc:Choice Requires="wpg">
          <w:drawing>
            <wp:anchor distT="0" distB="0" distL="114300" distR="114300" simplePos="0" relativeHeight="251662336" behindDoc="0" locked="0" layoutInCell="1" allowOverlap="1" wp14:anchorId="402A2241" wp14:editId="6B7DDE79">
              <wp:simplePos x="0" y="0"/>
              <wp:positionH relativeFrom="column">
                <wp:posOffset>4295775</wp:posOffset>
              </wp:positionH>
              <wp:positionV relativeFrom="paragraph">
                <wp:posOffset>638175</wp:posOffset>
              </wp:positionV>
              <wp:extent cx="2473960" cy="350520"/>
              <wp:effectExtent l="0" t="0" r="2540" b="0"/>
              <wp:wrapNone/>
              <wp:docPr id="564509088" name="Group 1"/>
              <wp:cNvGraphicFramePr/>
              <a:graphic xmlns:a="http://schemas.openxmlformats.org/drawingml/2006/main">
                <a:graphicData uri="http://schemas.microsoft.com/office/word/2010/wordprocessingGroup">
                  <wpg:wgp>
                    <wpg:cNvGrpSpPr/>
                    <wpg:grpSpPr>
                      <a:xfrm>
                        <a:off x="0" y="0"/>
                        <a:ext cx="2473960" cy="350520"/>
                        <a:chOff x="0" y="0"/>
                        <a:chExt cx="2473960" cy="350520"/>
                      </a:xfrm>
                    </wpg:grpSpPr>
                    <wps:wsp>
                      <wps:cNvPr id="1" name="Text Box 4"/>
                      <wps:cNvSpPr txBox="1">
                        <a:spLocks noChangeArrowheads="1"/>
                      </wps:cNvSpPr>
                      <wps:spPr bwMode="auto">
                        <a:xfrm>
                          <a:off x="0" y="0"/>
                          <a:ext cx="24739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598B25" w14:textId="77777777" w:rsidR="00E87752" w:rsidRDefault="00E87752" w:rsidP="00E87752">
                            <w:pPr>
                              <w:autoSpaceDE w:val="0"/>
                              <w:autoSpaceDN w:val="0"/>
                              <w:adjustRightInd w:val="0"/>
                              <w:spacing w:before="40" w:after="0" w:line="164" w:lineRule="exact"/>
                              <w:ind w:right="81"/>
                              <w:rPr>
                                <w:rFonts w:ascii="Arial" w:hAnsi="Arial" w:cs="Arial"/>
                                <w:b/>
                                <w:bCs/>
                                <w:color w:val="4D525F"/>
                                <w:sz w:val="16"/>
                                <w:szCs w:val="16"/>
                              </w:rPr>
                            </w:pPr>
                            <w:r w:rsidRPr="00B107CE">
                              <w:rPr>
                                <w:rFonts w:ascii="Arial" w:hAnsi="Arial" w:cs="Arial"/>
                                <w:b/>
                                <w:bCs/>
                                <w:color w:val="4D525F"/>
                                <w:sz w:val="16"/>
                                <w:szCs w:val="16"/>
                              </w:rPr>
                              <w:t>Office of Pre-Professional Advising</w:t>
                            </w:r>
                          </w:p>
                          <w:p w14:paraId="0A3BEBED" w14:textId="77777777" w:rsidR="00E87752" w:rsidRPr="00BD683F" w:rsidRDefault="00E87752" w:rsidP="00E87752">
                            <w:pPr>
                              <w:autoSpaceDE w:val="0"/>
                              <w:autoSpaceDN w:val="0"/>
                              <w:adjustRightInd w:val="0"/>
                              <w:spacing w:before="40" w:after="0" w:line="164" w:lineRule="exact"/>
                              <w:ind w:right="81"/>
                              <w:rPr>
                                <w:rFonts w:ascii="Arial" w:hAnsi="Arial" w:cs="Arial"/>
                                <w:color w:val="000000"/>
                                <w:sz w:val="16"/>
                                <w:szCs w:val="16"/>
                              </w:rPr>
                            </w:pPr>
                            <w:r>
                              <w:rPr>
                                <w:rFonts w:ascii="Arial" w:hAnsi="Arial" w:cs="Arial"/>
                                <w:color w:val="92979E"/>
                                <w:sz w:val="16"/>
                                <w:szCs w:val="16"/>
                              </w:rPr>
                              <w:t>Enrichment Programs</w:t>
                            </w:r>
                          </w:p>
                        </w:txbxContent>
                      </wps:txbx>
                      <wps:bodyPr rot="0" vert="horz" wrap="square" lIns="91440" tIns="45720" rIns="91440" bIns="45720" anchor="t" anchorCtr="0" upright="1">
                        <a:spAutoFit/>
                      </wps:bodyPr>
                    </wps:wsp>
                    <wps:wsp>
                      <wps:cNvPr id="2" name="Straight Connector 5"/>
                      <wps:cNvCnPr>
                        <a:cxnSpLocks noChangeShapeType="1"/>
                      </wps:cNvCnPr>
                      <wps:spPr bwMode="auto">
                        <a:xfrm>
                          <a:off x="47625" y="47625"/>
                          <a:ext cx="0" cy="253365"/>
                        </a:xfrm>
                        <a:prstGeom prst="line">
                          <a:avLst/>
                        </a:prstGeom>
                        <a:noFill/>
                        <a:ln w="9525">
                          <a:solidFill>
                            <a:srgbClr val="7A868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2A2241" id="Group 1" o:spid="_x0000_s1026" style="position:absolute;left:0;text-align:left;margin-left:338.25pt;margin-top:50.25pt;width:194.8pt;height:27.6pt;z-index:251662336" coordsize="24739,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1QvQIAAMAGAAAOAAAAZHJzL2Uyb0RvYy54bWy0Vdtu2zAMfR+wfxD0vjpxbq1Rp+jSCwZ0&#10;W4F0H6DIsi3MljRKiZ19fSnZSdN0G4oWe3EkSiQPjw6Z84u2rshGgJVapXR4MqBEKK4zqYqU/ni4&#10;+XRKiXVMZazSSqR0Kyy9mH/8cN6YRMS61FUmgGAQZZPGpLR0ziRRZHkpamZPtBEKD3MNNXO4hSLK&#10;gDUYva6ieDCYRo2GzIDmwlq0XnWHdB7i57ng7nueW+FIlVLE5sIXwnflv9H8nCUFMFNK3sNgb0BR&#10;M6kw6T7UFXOMrEG+CFVLDtrq3J1wXUc6zyUXoQasZjg4quYW9NqEWoqkKcyeJqT2iKc3h+XfNrdg&#10;luYekInGFMhF2Pla2hxq/4soSRso2+4pE60jHI3xeDY6myKzHM9Gk8Ek7jnlJRL/wo2X1/92jHZp&#10;o2dgGoPysE8M2PcxsCyZEYFYmyAD90BkhuqlRLEaRfrgq/usWzL2+vC58ZLniLgWzf6m58WaO81/&#10;WqL0omSqEJcAuikFyxDd0HtiDXvXLo71QVbNV51hGrZ2OgR6B9F7vlhiwLpboWviFykF1H6IzjZ3&#10;1nk0T1c8eqVvZFWhnSWVembAi94S0HvAHXTXrtqejZXOtlgH6K6dsP1xUWr4TUmDrZRS+2vNQFBS&#10;fVHIxdlwPPa9FzbjyQwlQuDwZHV4whTHUCl1lHTLhev6dW1AFiVm2rF/ifzdyFCaJ7pD1eNGsXSw&#10;/7tq4p1qlg6YB0gWWikkXwOZHOhnoTyTLOGtWh4JJ8jxYWtQE89007n42l6lm/FsGk8owUbsVuFt&#10;d43at2g8GY2mAdbflVNJ5ZuDJa9RDmnwgSeY1ztYXcnMyypsoFgtKiAbhrN3dnk6PV2Epji6hjNO&#10;ZQGqb53rfu2YrLr1n9XYPTa6BZWG1w4TA8dkUHo/0v0cPtyH+09/PPNHAAAA//8DAFBLAwQUAAYA&#10;CAAAACEAePOwc+AAAAAMAQAADwAAAGRycy9kb3ducmV2LnhtbEyPQUvDQBCF74L/YRnBm92NklRi&#10;NqUU9VQEW0G8bbPTJDQ7G7LbJP33Tk96e8P7ePNesZpdJ0YcQutJQ7JQIJAqb1uqNXzt3x6eQYRo&#10;yJrOE2q4YIBVeXtTmNz6iT5x3MVacAiF3GhoYuxzKUPVoDNh4Xsk9o5+cCbyOdTSDmbicNfJR6Uy&#10;6UxL/KExPW4arE67s9PwPplp/ZS8jtvTcXP52acf39sEtb6/m9cvICLO8Q+Ga32uDiV3Ovgz2SA6&#10;DdkySxllQykWV0JlWQLiwCpNlyDLQv4fUf4CAAD//wMAUEsBAi0AFAAGAAgAAAAhALaDOJL+AAAA&#10;4QEAABMAAAAAAAAAAAAAAAAAAAAAAFtDb250ZW50X1R5cGVzXS54bWxQSwECLQAUAAYACAAAACEA&#10;OP0h/9YAAACUAQAACwAAAAAAAAAAAAAAAAAvAQAAX3JlbHMvLnJlbHNQSwECLQAUAAYACAAAACEA&#10;19d9UL0CAADABgAADgAAAAAAAAAAAAAAAAAuAgAAZHJzL2Uyb0RvYy54bWxQSwECLQAUAAYACAAA&#10;ACEAePOwc+AAAAAMAQAADwAAAAAAAAAAAAAAAAAXBQAAZHJzL2Rvd25yZXYueG1sUEsFBgAAAAAE&#10;AAQA8wAAACQGAAAAAA==&#10;">
              <v:shapetype id="_x0000_t202" coordsize="21600,21600" o:spt="202" path="m,l,21600r21600,l21600,xe">
                <v:stroke joinstyle="miter"/>
                <v:path gradientshapeok="t" o:connecttype="rect"/>
              </v:shapetype>
              <v:shape id="Text Box 4" o:spid="_x0000_s1027" type="#_x0000_t202" style="position:absolute;width:247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KcuwAAANoAAAAPAAAAZHJzL2Rvd25yZXYueG1sRE9LCsIw&#10;EN0L3iGM4EY01YVINS0iFNyJ1QMMzdhWm0lpoq23N4Lgani87+zSwTTiRZ2rLStYLiIQxIXVNZcK&#10;rpdsvgHhPLLGxjIpeJODNBmPdhhr2/OZXrkvRQhhF6OCyvs2ltIVFRl0C9sSB+5mO4M+wK6UusM+&#10;hJtGrqJoLQ3WHBoqbOlQUfHIn0aBXfWz5pwvs8Opv2fR6UmX3JFS08mw34LwNPi/+Oc+6jAfvq98&#10;r0w+AAAA//8DAFBLAQItABQABgAIAAAAIQDb4fbL7gAAAIUBAAATAAAAAAAAAAAAAAAAAAAAAABb&#10;Q29udGVudF9UeXBlc10ueG1sUEsBAi0AFAAGAAgAAAAhAFr0LFu/AAAAFQEAAAsAAAAAAAAAAAAA&#10;AAAAHwEAAF9yZWxzLy5yZWxzUEsBAi0AFAAGAAgAAAAhAMbqIpy7AAAA2gAAAA8AAAAAAAAAAAAA&#10;AAAABwIAAGRycy9kb3ducmV2LnhtbFBLBQYAAAAAAwADALcAAADvAgAAAAA=&#10;" filled="f" stroked="f" strokeweight=".5pt">
                <v:textbox style="mso-fit-shape-to-text:t">
                  <w:txbxContent>
                    <w:p w14:paraId="54598B25" w14:textId="77777777" w:rsidR="00E87752" w:rsidRDefault="00E87752" w:rsidP="00E87752">
                      <w:pPr>
                        <w:autoSpaceDE w:val="0"/>
                        <w:autoSpaceDN w:val="0"/>
                        <w:adjustRightInd w:val="0"/>
                        <w:spacing w:before="40" w:after="0" w:line="164" w:lineRule="exact"/>
                        <w:ind w:right="81"/>
                        <w:rPr>
                          <w:rFonts w:ascii="Arial" w:hAnsi="Arial" w:cs="Arial"/>
                          <w:b/>
                          <w:bCs/>
                          <w:color w:val="4D525F"/>
                          <w:sz w:val="16"/>
                          <w:szCs w:val="16"/>
                        </w:rPr>
                      </w:pPr>
                      <w:r w:rsidRPr="00B107CE">
                        <w:rPr>
                          <w:rFonts w:ascii="Arial" w:hAnsi="Arial" w:cs="Arial"/>
                          <w:b/>
                          <w:bCs/>
                          <w:color w:val="4D525F"/>
                          <w:sz w:val="16"/>
                          <w:szCs w:val="16"/>
                        </w:rPr>
                        <w:t>Office of Pre-Professional Advising</w:t>
                      </w:r>
                    </w:p>
                    <w:p w14:paraId="0A3BEBED" w14:textId="77777777" w:rsidR="00E87752" w:rsidRPr="00BD683F" w:rsidRDefault="00E87752" w:rsidP="00E87752">
                      <w:pPr>
                        <w:autoSpaceDE w:val="0"/>
                        <w:autoSpaceDN w:val="0"/>
                        <w:adjustRightInd w:val="0"/>
                        <w:spacing w:before="40" w:after="0" w:line="164" w:lineRule="exact"/>
                        <w:ind w:right="81"/>
                        <w:rPr>
                          <w:rFonts w:ascii="Arial" w:hAnsi="Arial" w:cs="Arial"/>
                          <w:color w:val="000000"/>
                          <w:sz w:val="16"/>
                          <w:szCs w:val="16"/>
                        </w:rPr>
                      </w:pPr>
                      <w:r>
                        <w:rPr>
                          <w:rFonts w:ascii="Arial" w:hAnsi="Arial" w:cs="Arial"/>
                          <w:color w:val="92979E"/>
                          <w:sz w:val="16"/>
                          <w:szCs w:val="16"/>
                        </w:rPr>
                        <w:t>Enrichment Programs</w:t>
                      </w:r>
                    </w:p>
                  </w:txbxContent>
                </v:textbox>
              </v:shape>
              <v:line id="Straight Connector 5" o:spid="_x0000_s1028" style="position:absolute;visibility:visible;mso-wrap-style:square" from="476,476" to="47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8zRwwAAANoAAAAPAAAAZHJzL2Rvd25yZXYueG1sRI9PawIx&#10;FMTvBb9DeEJvNavQIqtRVBCkvfinIN4em+fu6uZlTdI1/faNIPQ4zMxvmOk8mkZ05HxtWcFwkIEg&#10;LqyuuVTwfVi/jUH4gKyxsUwKfsnDfNZ7mWKu7Z131O1DKRKEfY4KqhDaXEpfVGTQD2xLnLyzdQZD&#10;kq6U2uE9wU0jR1n2IQ3WnBYqbGlVUXHd/xgFB0fHy3a7jHK5+Vp3Pr7fPt1Jqdd+XExABIrhP/xs&#10;b7SCETyupBsgZ38AAAD//wMAUEsBAi0AFAAGAAgAAAAhANvh9svuAAAAhQEAABMAAAAAAAAAAAAA&#10;AAAAAAAAAFtDb250ZW50X1R5cGVzXS54bWxQSwECLQAUAAYACAAAACEAWvQsW78AAAAVAQAACwAA&#10;AAAAAAAAAAAAAAAfAQAAX3JlbHMvLnJlbHNQSwECLQAUAAYACAAAACEA0DfM0cMAAADaAAAADwAA&#10;AAAAAAAAAAAAAAAHAgAAZHJzL2Rvd25yZXYueG1sUEsFBgAAAAADAAMAtwAAAPcCAAAAAA==&#10;" strokecolor="#7a868c"/>
            </v:group>
          </w:pict>
        </mc:Fallback>
      </mc:AlternateContent>
    </w:r>
    <w:r w:rsidR="0027744D">
      <w:rPr>
        <w:noProof/>
        <w:lang w:eastAsia="ja-JP"/>
      </w:rPr>
      <w:drawing>
        <wp:inline distT="0" distB="0" distL="0" distR="0" wp14:anchorId="08D70FEE" wp14:editId="26959A9F">
          <wp:extent cx="3526971" cy="136566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F0931"/>
    <w:multiLevelType w:val="hybridMultilevel"/>
    <w:tmpl w:val="B20A99B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3F56D9"/>
    <w:multiLevelType w:val="hybridMultilevel"/>
    <w:tmpl w:val="E864E9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467511">
    <w:abstractNumId w:val="0"/>
  </w:num>
  <w:num w:numId="2" w16cid:durableId="1658724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BD"/>
    <w:rsid w:val="000356F3"/>
    <w:rsid w:val="00040C5F"/>
    <w:rsid w:val="00045E41"/>
    <w:rsid w:val="000463A5"/>
    <w:rsid w:val="000A7E7B"/>
    <w:rsid w:val="001127FC"/>
    <w:rsid w:val="00116235"/>
    <w:rsid w:val="00133F5F"/>
    <w:rsid w:val="001447C9"/>
    <w:rsid w:val="00166BBD"/>
    <w:rsid w:val="001D63FB"/>
    <w:rsid w:val="00210753"/>
    <w:rsid w:val="00257623"/>
    <w:rsid w:val="0027744D"/>
    <w:rsid w:val="002948B9"/>
    <w:rsid w:val="00312C18"/>
    <w:rsid w:val="003351E2"/>
    <w:rsid w:val="003A4A5F"/>
    <w:rsid w:val="003B05FF"/>
    <w:rsid w:val="003C6C56"/>
    <w:rsid w:val="003E6F9B"/>
    <w:rsid w:val="004254B7"/>
    <w:rsid w:val="00431332"/>
    <w:rsid w:val="00433C1A"/>
    <w:rsid w:val="004666FB"/>
    <w:rsid w:val="004963EB"/>
    <w:rsid w:val="004D4129"/>
    <w:rsid w:val="0055537C"/>
    <w:rsid w:val="00564640"/>
    <w:rsid w:val="00602148"/>
    <w:rsid w:val="006451C5"/>
    <w:rsid w:val="0069147A"/>
    <w:rsid w:val="00785F89"/>
    <w:rsid w:val="0079627A"/>
    <w:rsid w:val="0082439F"/>
    <w:rsid w:val="00863620"/>
    <w:rsid w:val="00883590"/>
    <w:rsid w:val="00885F07"/>
    <w:rsid w:val="00897E06"/>
    <w:rsid w:val="008E7961"/>
    <w:rsid w:val="00906BFF"/>
    <w:rsid w:val="00915AA7"/>
    <w:rsid w:val="009217F1"/>
    <w:rsid w:val="00955FA8"/>
    <w:rsid w:val="009B301A"/>
    <w:rsid w:val="009C2FED"/>
    <w:rsid w:val="00A248AC"/>
    <w:rsid w:val="00A55DD8"/>
    <w:rsid w:val="00AC095F"/>
    <w:rsid w:val="00AD0FC3"/>
    <w:rsid w:val="00C56923"/>
    <w:rsid w:val="00D32278"/>
    <w:rsid w:val="00D95733"/>
    <w:rsid w:val="00D97CD3"/>
    <w:rsid w:val="00DA6A0A"/>
    <w:rsid w:val="00E07849"/>
    <w:rsid w:val="00E2315D"/>
    <w:rsid w:val="00E27F42"/>
    <w:rsid w:val="00E5630A"/>
    <w:rsid w:val="00E6598B"/>
    <w:rsid w:val="00E87752"/>
    <w:rsid w:val="00EE1B7E"/>
    <w:rsid w:val="00EF08D7"/>
    <w:rsid w:val="00EF0DC2"/>
    <w:rsid w:val="00F36611"/>
    <w:rsid w:val="00F37F61"/>
    <w:rsid w:val="00F63713"/>
    <w:rsid w:val="00F93ACD"/>
    <w:rsid w:val="00F94591"/>
    <w:rsid w:val="00F973EC"/>
    <w:rsid w:val="00FA1B22"/>
    <w:rsid w:val="00FC791C"/>
    <w:rsid w:val="00FD2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AAEB"/>
  <w15:docId w15:val="{4F5D3FC3-7BFA-41D4-86D5-8A3DC337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character" w:styleId="Hyperlink">
    <w:name w:val="Hyperlink"/>
    <w:basedOn w:val="DefaultParagraphFont"/>
    <w:uiPriority w:val="99"/>
    <w:unhideWhenUsed/>
    <w:rsid w:val="009217F1"/>
    <w:rPr>
      <w:color w:val="0000FF" w:themeColor="hyperlink"/>
      <w:u w:val="single"/>
    </w:rPr>
  </w:style>
  <w:style w:type="paragraph" w:styleId="BodyText">
    <w:name w:val="Body Text"/>
    <w:basedOn w:val="Normal"/>
    <w:link w:val="BodyTextChar"/>
    <w:uiPriority w:val="99"/>
    <w:semiHidden/>
    <w:unhideWhenUsed/>
    <w:rsid w:val="009217F1"/>
    <w:pPr>
      <w:spacing w:after="120"/>
    </w:pPr>
  </w:style>
  <w:style w:type="character" w:customStyle="1" w:styleId="BodyTextChar">
    <w:name w:val="Body Text Char"/>
    <w:basedOn w:val="DefaultParagraphFont"/>
    <w:link w:val="BodyText"/>
    <w:uiPriority w:val="99"/>
    <w:semiHidden/>
    <w:rsid w:val="009217F1"/>
  </w:style>
  <w:style w:type="paragraph" w:styleId="ListParagraph">
    <w:name w:val="List Paragraph"/>
    <w:basedOn w:val="Normal"/>
    <w:uiPriority w:val="34"/>
    <w:qFormat/>
    <w:rsid w:val="00210753"/>
    <w:pPr>
      <w:ind w:left="720"/>
      <w:contextualSpacing/>
    </w:pPr>
  </w:style>
  <w:style w:type="paragraph" w:styleId="NoSpacing">
    <w:name w:val="No Spacing"/>
    <w:uiPriority w:val="1"/>
    <w:qFormat/>
    <w:rsid w:val="00210753"/>
    <w:pPr>
      <w:spacing w:after="0" w:line="240" w:lineRule="auto"/>
    </w:pPr>
  </w:style>
  <w:style w:type="character" w:customStyle="1" w:styleId="UnresolvedMention1">
    <w:name w:val="Unresolved Mention1"/>
    <w:basedOn w:val="DefaultParagraphFont"/>
    <w:uiPriority w:val="99"/>
    <w:semiHidden/>
    <w:unhideWhenUsed/>
    <w:rsid w:val="00433C1A"/>
    <w:rPr>
      <w:color w:val="605E5C"/>
      <w:shd w:val="clear" w:color="auto" w:fill="E1DFDD"/>
    </w:rPr>
  </w:style>
  <w:style w:type="paragraph" w:styleId="NormalWeb">
    <w:name w:val="Normal (Web)"/>
    <w:basedOn w:val="Normal"/>
    <w:uiPriority w:val="99"/>
    <w:semiHidden/>
    <w:unhideWhenUsed/>
    <w:rsid w:val="003E6F9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127FC"/>
    <w:rPr>
      <w:sz w:val="16"/>
      <w:szCs w:val="16"/>
    </w:rPr>
  </w:style>
  <w:style w:type="paragraph" w:styleId="CommentText">
    <w:name w:val="annotation text"/>
    <w:basedOn w:val="Normal"/>
    <w:link w:val="CommentTextChar"/>
    <w:uiPriority w:val="99"/>
    <w:semiHidden/>
    <w:unhideWhenUsed/>
    <w:rsid w:val="001127FC"/>
    <w:pPr>
      <w:spacing w:line="240" w:lineRule="auto"/>
    </w:pPr>
    <w:rPr>
      <w:sz w:val="20"/>
      <w:szCs w:val="20"/>
    </w:rPr>
  </w:style>
  <w:style w:type="character" w:customStyle="1" w:styleId="CommentTextChar">
    <w:name w:val="Comment Text Char"/>
    <w:basedOn w:val="DefaultParagraphFont"/>
    <w:link w:val="CommentText"/>
    <w:uiPriority w:val="99"/>
    <w:semiHidden/>
    <w:rsid w:val="001127FC"/>
    <w:rPr>
      <w:sz w:val="20"/>
      <w:szCs w:val="20"/>
    </w:rPr>
  </w:style>
  <w:style w:type="paragraph" w:styleId="CommentSubject">
    <w:name w:val="annotation subject"/>
    <w:basedOn w:val="CommentText"/>
    <w:next w:val="CommentText"/>
    <w:link w:val="CommentSubjectChar"/>
    <w:uiPriority w:val="99"/>
    <w:semiHidden/>
    <w:unhideWhenUsed/>
    <w:rsid w:val="001127FC"/>
    <w:rPr>
      <w:b/>
      <w:bCs/>
    </w:rPr>
  </w:style>
  <w:style w:type="character" w:customStyle="1" w:styleId="CommentSubjectChar">
    <w:name w:val="Comment Subject Char"/>
    <w:basedOn w:val="CommentTextChar"/>
    <w:link w:val="CommentSubject"/>
    <w:uiPriority w:val="99"/>
    <w:semiHidden/>
    <w:rsid w:val="001127FC"/>
    <w:rPr>
      <w:b/>
      <w:bCs/>
      <w:sz w:val="20"/>
      <w:szCs w:val="20"/>
    </w:rPr>
  </w:style>
  <w:style w:type="character" w:styleId="FollowedHyperlink">
    <w:name w:val="FollowedHyperlink"/>
    <w:basedOn w:val="DefaultParagraphFont"/>
    <w:uiPriority w:val="99"/>
    <w:semiHidden/>
    <w:unhideWhenUsed/>
    <w:rsid w:val="001127FC"/>
    <w:rPr>
      <w:color w:val="800080" w:themeColor="followedHyperlink"/>
      <w:u w:val="single"/>
    </w:rPr>
  </w:style>
  <w:style w:type="character" w:customStyle="1" w:styleId="UnresolvedMention2">
    <w:name w:val="Unresolved Mention2"/>
    <w:basedOn w:val="DefaultParagraphFont"/>
    <w:uiPriority w:val="99"/>
    <w:semiHidden/>
    <w:unhideWhenUsed/>
    <w:rsid w:val="003B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ed.uconn.edu" TargetMode="External"/><Relationship Id="rId13" Type="http://schemas.openxmlformats.org/officeDocument/2006/relationships/hyperlink" Target="https://premed.uconn.edu/coursework/breadthdepthrigo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emed.uconn.edu/coursework/" TargetMode="External"/><Relationship Id="rId7" Type="http://schemas.openxmlformats.org/officeDocument/2006/relationships/endnotes" Target="endnotes.xml"/><Relationship Id="rId12" Type="http://schemas.openxmlformats.org/officeDocument/2006/relationships/hyperlink" Target="https://premed.uconn.edu/advanced-placement-ap-credit-policies/" TargetMode="External"/><Relationship Id="rId17" Type="http://schemas.openxmlformats.org/officeDocument/2006/relationships/hyperlink" Target="https://www.adea.org/official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sedo.org/explor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med.uconn.edu/advanced-placement-ap-credit-policies/" TargetMode="External"/><Relationship Id="rId24" Type="http://schemas.openxmlformats.org/officeDocument/2006/relationships/hyperlink" Target="https://premed.uconn.edu/advisor-profiles/" TargetMode="External"/><Relationship Id="rId5" Type="http://schemas.openxmlformats.org/officeDocument/2006/relationships/webSettings" Target="webSettings.xml"/><Relationship Id="rId15" Type="http://schemas.openxmlformats.org/officeDocument/2006/relationships/hyperlink" Target="https://students-residents.aamc.org/applying-medical-school/applying-medical-school-process/medical-school-admission-requirements/" TargetMode="External"/><Relationship Id="rId23" Type="http://schemas.openxmlformats.org/officeDocument/2006/relationships/hyperlink" Target="mailto:premed_predental@uconn.edu" TargetMode="External"/><Relationship Id="rId10" Type="http://schemas.openxmlformats.org/officeDocument/2006/relationships/hyperlink" Target="https://premed.uconn.edu/coursework/breadthdepthrigo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remed.uconn.edu/coursework/" TargetMode="External"/><Relationship Id="rId14" Type="http://schemas.openxmlformats.org/officeDocument/2006/relationships/hyperlink" Target="https://www.aamc.org/services/admissions-lifecycle/competencies-entering-medical-students" TargetMode="External"/><Relationship Id="rId22" Type="http://schemas.openxmlformats.org/officeDocument/2006/relationships/hyperlink" Target="https://premed.uconn.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med_predental@uconn.edu" TargetMode="External"/><Relationship Id="rId1" Type="http://schemas.openxmlformats.org/officeDocument/2006/relationships/hyperlink" Target="mailto:premed_predental@ucon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59BC-F734-4DDB-B84C-8C3CF230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Quijano</dc:creator>
  <cp:lastModifiedBy>Scheidel, Sarah</cp:lastModifiedBy>
  <cp:revision>6</cp:revision>
  <cp:lastPrinted>2013-06-12T17:28:00Z</cp:lastPrinted>
  <dcterms:created xsi:type="dcterms:W3CDTF">2023-05-05T14:37:00Z</dcterms:created>
  <dcterms:modified xsi:type="dcterms:W3CDTF">2023-05-05T14:44:00Z</dcterms:modified>
</cp:coreProperties>
</file>